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1AFE7" w14:textId="77777777" w:rsidR="00C13105" w:rsidRDefault="00241B1B" w:rsidP="00241B1B">
      <w:pPr>
        <w:pStyle w:val="CMT"/>
        <w:jc w:val="left"/>
      </w:pPr>
      <w:r>
        <w:t>MasterSpec</w:t>
      </w:r>
      <w:r w:rsidR="00C13105">
        <w:t xml:space="preserve"> 201</w:t>
      </w:r>
      <w:r w:rsidR="00AC199D">
        <w:rPr>
          <w:lang w:val="en-US"/>
        </w:rPr>
        <w:t>4</w:t>
      </w:r>
      <w:r w:rsidR="00C13105">
        <w:t xml:space="preserve"> </w:t>
      </w:r>
    </w:p>
    <w:p w14:paraId="4351AFE8" w14:textId="77777777" w:rsidR="00E22171" w:rsidRDefault="00E22171" w:rsidP="00241B1B">
      <w:pPr>
        <w:pStyle w:val="CMT"/>
        <w:jc w:val="left"/>
      </w:pPr>
    </w:p>
    <w:p w14:paraId="4351AFE9" w14:textId="77777777" w:rsidR="00DA6655" w:rsidRDefault="00C13105" w:rsidP="00013E85">
      <w:pPr>
        <w:pStyle w:val="SCT"/>
        <w:jc w:val="center"/>
        <w:rPr>
          <w:rStyle w:val="NUM"/>
        </w:rPr>
      </w:pPr>
      <w:r>
        <w:t xml:space="preserve">SECTION </w:t>
      </w:r>
      <w:r w:rsidR="00DA6655">
        <w:rPr>
          <w:rStyle w:val="NUM"/>
        </w:rPr>
        <w:t>26 09 23</w:t>
      </w:r>
    </w:p>
    <w:p w14:paraId="4351AFEA" w14:textId="77777777" w:rsidR="00C13105" w:rsidRDefault="00C13105" w:rsidP="00013E85">
      <w:pPr>
        <w:pStyle w:val="SCT"/>
        <w:jc w:val="center"/>
      </w:pPr>
      <w:r>
        <w:rPr>
          <w:rStyle w:val="NAM"/>
        </w:rPr>
        <w:t>LIGHTING CONTROL DEVICES</w:t>
      </w:r>
    </w:p>
    <w:p w14:paraId="4351AFEE" w14:textId="77777777" w:rsidR="00C13105" w:rsidRDefault="00C13105" w:rsidP="00013E85">
      <w:pPr>
        <w:pStyle w:val="CMT"/>
        <w:jc w:val="left"/>
      </w:pPr>
      <w:r>
        <w:t>Revise this Section by deleting and inserting text to meet Project-specific requirements.</w:t>
      </w:r>
    </w:p>
    <w:p w14:paraId="4351AFEF" w14:textId="77777777" w:rsidR="00C13105" w:rsidRDefault="00C13105" w:rsidP="00013E85">
      <w:pPr>
        <w:pStyle w:val="CMT"/>
        <w:jc w:val="left"/>
      </w:pPr>
      <w:r>
        <w:t>Verify that Section titles referenced in this Section are correct for this Project's Specifications; Section titles may have changed.</w:t>
      </w:r>
    </w:p>
    <w:p w14:paraId="4351AFF0" w14:textId="77777777" w:rsidR="00C13105" w:rsidRDefault="00C13105" w:rsidP="00013E85">
      <w:pPr>
        <w:pStyle w:val="PRT"/>
        <w:jc w:val="left"/>
      </w:pPr>
      <w:r>
        <w:t>GENERAL</w:t>
      </w:r>
    </w:p>
    <w:p w14:paraId="4351AFF1" w14:textId="77777777" w:rsidR="00C13105" w:rsidRDefault="00C13105" w:rsidP="00013E85">
      <w:pPr>
        <w:pStyle w:val="ART"/>
        <w:jc w:val="left"/>
      </w:pPr>
      <w:r>
        <w:t>RELATED DOCUMENTS</w:t>
      </w:r>
    </w:p>
    <w:p w14:paraId="4351AFF2" w14:textId="77777777" w:rsidR="00C13105" w:rsidRDefault="005E0EEC" w:rsidP="00013E85">
      <w:pPr>
        <w:pStyle w:val="CMT"/>
        <w:jc w:val="left"/>
      </w:pPr>
      <w:r>
        <w:rPr>
          <w:b/>
          <w:u w:val="single"/>
        </w:rPr>
        <w:t>MANDATORY REQUIREMENT:  Retain this article in all Sections of Project Manual.</w:t>
      </w:r>
    </w:p>
    <w:p w14:paraId="4351AFF3" w14:textId="77777777" w:rsidR="00C13105" w:rsidRDefault="00C13105" w:rsidP="00013E85">
      <w:pPr>
        <w:pStyle w:val="PR1"/>
        <w:jc w:val="left"/>
      </w:pPr>
      <w:r>
        <w:t>Drawings and general provisions of the Contract, including General and S</w:t>
      </w:r>
      <w:r w:rsidR="005568FF">
        <w:t>upplementary</w:t>
      </w:r>
      <w:r>
        <w:t xml:space="preserve"> Conditions and Division 01 Specification Sections, apply to this Section.</w:t>
      </w:r>
    </w:p>
    <w:p w14:paraId="4351AFF4" w14:textId="77777777" w:rsidR="00C13105" w:rsidRDefault="00C13105" w:rsidP="00013E85">
      <w:pPr>
        <w:pStyle w:val="ART"/>
        <w:jc w:val="left"/>
      </w:pPr>
      <w:r>
        <w:t>SUMMARY</w:t>
      </w:r>
    </w:p>
    <w:p w14:paraId="4351AFF5" w14:textId="77777777" w:rsidR="00C13105" w:rsidRDefault="00C13105" w:rsidP="00013E85">
      <w:pPr>
        <w:pStyle w:val="PR1"/>
        <w:jc w:val="left"/>
      </w:pPr>
      <w:r>
        <w:t>Section Includes:</w:t>
      </w:r>
    </w:p>
    <w:p w14:paraId="4351AFF6" w14:textId="552E92DD" w:rsidR="00C13105" w:rsidRDefault="00C13105" w:rsidP="00B84BAA">
      <w:pPr>
        <w:pStyle w:val="PR2"/>
        <w:numPr>
          <w:ilvl w:val="0"/>
          <w:numId w:val="0"/>
        </w:numPr>
        <w:spacing w:before="240"/>
        <w:ind w:left="1440" w:hanging="576"/>
        <w:jc w:val="left"/>
      </w:pPr>
    </w:p>
    <w:p w14:paraId="4351AFF7" w14:textId="77777777" w:rsidR="00C13105" w:rsidRDefault="00C13105" w:rsidP="00013E85">
      <w:pPr>
        <w:pStyle w:val="PR2"/>
        <w:jc w:val="left"/>
      </w:pPr>
      <w:r>
        <w:t>Photoelectric switches.</w:t>
      </w:r>
    </w:p>
    <w:p w14:paraId="4351AFFB" w14:textId="77777777" w:rsidR="007A413C" w:rsidRDefault="007A413C" w:rsidP="007A413C">
      <w:pPr>
        <w:pStyle w:val="PR2"/>
        <w:jc w:val="left"/>
      </w:pPr>
      <w:r>
        <w:t>Demand Response Device</w:t>
      </w:r>
    </w:p>
    <w:p w14:paraId="4351AFFD" w14:textId="77777777" w:rsidR="00C13105" w:rsidRDefault="00C13105" w:rsidP="007A413C">
      <w:pPr>
        <w:pStyle w:val="PR2"/>
        <w:jc w:val="left"/>
      </w:pPr>
      <w:r>
        <w:t>Outdoor motion sensors.</w:t>
      </w:r>
    </w:p>
    <w:p w14:paraId="4351B000" w14:textId="77777777" w:rsidR="00C13105" w:rsidRDefault="00C13105" w:rsidP="00013E85">
      <w:pPr>
        <w:pStyle w:val="PR1"/>
        <w:jc w:val="left"/>
      </w:pPr>
      <w:r>
        <w:t>Related Requirements:</w:t>
      </w:r>
    </w:p>
    <w:p w14:paraId="4351B001" w14:textId="77777777" w:rsidR="00C13105" w:rsidRDefault="00C13105" w:rsidP="00013E85">
      <w:pPr>
        <w:pStyle w:val="CMT"/>
        <w:jc w:val="left"/>
      </w:pPr>
      <w:r>
        <w:t>Retain subparagraph below to cross-reference requirements Contractor might expect to find in this Section but are specified in other Sections.</w:t>
      </w:r>
    </w:p>
    <w:p w14:paraId="4351B002" w14:textId="77777777" w:rsidR="00C13105" w:rsidRDefault="00741221" w:rsidP="00013E85">
      <w:pPr>
        <w:pStyle w:val="PR2"/>
        <w:spacing w:before="240"/>
        <w:jc w:val="left"/>
      </w:pPr>
      <w:r>
        <w:t>Section 26 08 00 “Commissioning of Electrical Systems</w:t>
      </w:r>
      <w:r w:rsidR="00C13105">
        <w:t>.</w:t>
      </w:r>
      <w:r>
        <w:t>”</w:t>
      </w:r>
    </w:p>
    <w:p w14:paraId="4351B003" w14:textId="77777777" w:rsidR="005B442C" w:rsidRDefault="00741221" w:rsidP="00013E85">
      <w:pPr>
        <w:pStyle w:val="PR2"/>
        <w:jc w:val="left"/>
      </w:pPr>
      <w:r>
        <w:t>Section 26 27 26 "Wiring Devices" for wall-box dimmers, wall-switch occupancy sensors, and manual light switches</w:t>
      </w:r>
      <w:r w:rsidR="005B442C">
        <w:t>.</w:t>
      </w:r>
    </w:p>
    <w:p w14:paraId="4351B004" w14:textId="77777777" w:rsidR="00C13105" w:rsidRDefault="00C13105" w:rsidP="00013E85">
      <w:pPr>
        <w:pStyle w:val="ART"/>
        <w:jc w:val="left"/>
      </w:pPr>
      <w:r>
        <w:t>ACTION SUBMITTALS</w:t>
      </w:r>
    </w:p>
    <w:p w14:paraId="4351B005" w14:textId="77777777" w:rsidR="00C13105" w:rsidRDefault="00C13105" w:rsidP="00013E85">
      <w:pPr>
        <w:pStyle w:val="PR1"/>
        <w:jc w:val="left"/>
      </w:pPr>
      <w:r>
        <w:t>Product Data: For each type of product.</w:t>
      </w:r>
    </w:p>
    <w:p w14:paraId="4351B006" w14:textId="77777777" w:rsidR="00C13105" w:rsidRDefault="00C13105" w:rsidP="00013E85">
      <w:pPr>
        <w:pStyle w:val="PR1"/>
        <w:jc w:val="left"/>
      </w:pPr>
      <w:r>
        <w:t>Shop Drawings: Show installation details for occupancy and light-level sensors.</w:t>
      </w:r>
    </w:p>
    <w:p w14:paraId="4351B007" w14:textId="77777777" w:rsidR="00C13105" w:rsidRDefault="00C13105" w:rsidP="00013E85">
      <w:pPr>
        <w:pStyle w:val="CMT"/>
        <w:jc w:val="left"/>
      </w:pPr>
      <w:r>
        <w:t>Retain first subparagraph below unless control connections are indicated on Drawings.</w:t>
      </w:r>
    </w:p>
    <w:p w14:paraId="4351B008" w14:textId="77777777" w:rsidR="00C13105" w:rsidRDefault="00C13105" w:rsidP="00013E85">
      <w:pPr>
        <w:pStyle w:val="PR2"/>
        <w:spacing w:before="240"/>
        <w:jc w:val="left"/>
      </w:pPr>
      <w:r>
        <w:t>Interconnection diagrams showing field-installed wiring.</w:t>
      </w:r>
    </w:p>
    <w:p w14:paraId="4351B009" w14:textId="77777777" w:rsidR="00C13105" w:rsidRDefault="00C13105" w:rsidP="00013E85">
      <w:pPr>
        <w:pStyle w:val="PR2"/>
        <w:jc w:val="left"/>
      </w:pPr>
      <w:r>
        <w:t>Include diagrams for power, signal, and control wiring.</w:t>
      </w:r>
    </w:p>
    <w:p w14:paraId="4351B00A" w14:textId="77777777" w:rsidR="00C13105" w:rsidRDefault="00C13105" w:rsidP="00013E85">
      <w:pPr>
        <w:pStyle w:val="ART"/>
        <w:jc w:val="left"/>
      </w:pPr>
      <w:r>
        <w:t>INFORMATIONAL SUBMITTALS</w:t>
      </w:r>
    </w:p>
    <w:p w14:paraId="4351B00B" w14:textId="77777777" w:rsidR="00C13105" w:rsidRDefault="00C13105" w:rsidP="00013E85">
      <w:pPr>
        <w:pStyle w:val="PR1"/>
        <w:jc w:val="left"/>
      </w:pPr>
      <w:r>
        <w:t>Field quality-control reports.</w:t>
      </w:r>
    </w:p>
    <w:p w14:paraId="4351B00C" w14:textId="77777777" w:rsidR="0002569E" w:rsidRDefault="0002569E" w:rsidP="00013E85">
      <w:pPr>
        <w:pStyle w:val="CMT"/>
        <w:jc w:val="left"/>
      </w:pPr>
      <w:r>
        <w:t xml:space="preserve">Coordinate “Qualification Data” </w:t>
      </w:r>
      <w:r w:rsidRPr="0002569E">
        <w:t xml:space="preserve">paragraph below with qualification requirements in "Quality Assurance" </w:t>
      </w:r>
      <w:r>
        <w:t xml:space="preserve">  Article.</w:t>
      </w:r>
    </w:p>
    <w:p w14:paraId="4351B00D" w14:textId="77777777" w:rsidR="0002569E" w:rsidRDefault="0002569E" w:rsidP="00013E85">
      <w:pPr>
        <w:pStyle w:val="PR1"/>
        <w:jc w:val="left"/>
      </w:pPr>
      <w:r>
        <w:t xml:space="preserve">Qualification </w:t>
      </w:r>
      <w:r w:rsidRPr="0002569E">
        <w:t>Data: For technician performing lighting system acceptance</w:t>
      </w:r>
      <w:r>
        <w:t xml:space="preserve"> certification.</w:t>
      </w:r>
    </w:p>
    <w:p w14:paraId="4351B00E" w14:textId="77777777" w:rsidR="00C13105" w:rsidRDefault="00C13105" w:rsidP="00013E85">
      <w:pPr>
        <w:pStyle w:val="ART"/>
        <w:jc w:val="left"/>
      </w:pPr>
      <w:r>
        <w:lastRenderedPageBreak/>
        <w:t>CLOSEOUT SUBMITTALS</w:t>
      </w:r>
    </w:p>
    <w:p w14:paraId="4351B00F" w14:textId="77777777" w:rsidR="00C13105" w:rsidRDefault="00C13105" w:rsidP="00013E85">
      <w:pPr>
        <w:pStyle w:val="PR1"/>
        <w:jc w:val="left"/>
      </w:pPr>
      <w:r>
        <w:t>Operation and Maintenance Data: For each type of lighting control device to include in emergency, operation, and maintenance manuals.</w:t>
      </w:r>
    </w:p>
    <w:p w14:paraId="4351B010" w14:textId="77777777" w:rsidR="0002569E" w:rsidRDefault="0002569E" w:rsidP="00013E85">
      <w:pPr>
        <w:pStyle w:val="PR1"/>
        <w:jc w:val="left"/>
      </w:pPr>
      <w:r>
        <w:t>Acceptance</w:t>
      </w:r>
      <w:r w:rsidRPr="0002569E">
        <w:t xml:space="preserve"> Testing Certification:  For each interior and exterior space as required by C</w:t>
      </w:r>
      <w:r w:rsidR="00DF4AF4">
        <w:t>BC</w:t>
      </w:r>
      <w:r w:rsidRPr="0002569E">
        <w:t xml:space="preserve"> Title 24 Part</w:t>
      </w:r>
      <w:r>
        <w:t xml:space="preserve"> 6.</w:t>
      </w:r>
    </w:p>
    <w:p w14:paraId="4351B011" w14:textId="77777777" w:rsidR="0002569E" w:rsidRDefault="0002569E" w:rsidP="00013E85">
      <w:pPr>
        <w:pStyle w:val="ART"/>
        <w:jc w:val="left"/>
      </w:pPr>
      <w:r>
        <w:t>QUALITY ASSURANCE</w:t>
      </w:r>
    </w:p>
    <w:p w14:paraId="4351B012" w14:textId="77777777" w:rsidR="0002569E" w:rsidRPr="0002569E" w:rsidRDefault="0002569E" w:rsidP="00013E85">
      <w:pPr>
        <w:pStyle w:val="PR1"/>
        <w:jc w:val="left"/>
      </w:pPr>
      <w:r>
        <w:t xml:space="preserve">Certified </w:t>
      </w:r>
      <w:r w:rsidRPr="0002569E">
        <w:t>Acceptance Technician Qualifications:  Acceptance Technician certified and registered with the State of California as required by C</w:t>
      </w:r>
      <w:r w:rsidR="00DF4AF4">
        <w:t>BC</w:t>
      </w:r>
      <w:r w:rsidRPr="0002569E">
        <w:t xml:space="preserve"> Title 24 Part</w:t>
      </w:r>
      <w:r>
        <w:t xml:space="preserve"> 6.</w:t>
      </w:r>
    </w:p>
    <w:p w14:paraId="4351B013" w14:textId="77777777" w:rsidR="00C13105" w:rsidRDefault="00C13105" w:rsidP="00013E85">
      <w:pPr>
        <w:pStyle w:val="PRT"/>
        <w:jc w:val="left"/>
      </w:pPr>
      <w:r>
        <w:t>PRODUCTS</w:t>
      </w:r>
    </w:p>
    <w:p w14:paraId="4351B039" w14:textId="73528BF9" w:rsidR="00C13105" w:rsidRDefault="00C13105" w:rsidP="00013E85">
      <w:pPr>
        <w:pStyle w:val="ART"/>
        <w:jc w:val="left"/>
      </w:pPr>
      <w:r>
        <w:t>SWITCHES</w:t>
      </w:r>
    </w:p>
    <w:p w14:paraId="4351B03A" w14:textId="77777777" w:rsidR="00BE1750" w:rsidRPr="00BE1750" w:rsidRDefault="00BE1750" w:rsidP="00013E85">
      <w:pPr>
        <w:pStyle w:val="PR1"/>
        <w:jc w:val="left"/>
      </w:pPr>
      <w:bookmarkStart w:id="0" w:name="ptBookmark1938"/>
      <w:r w:rsidRPr="00BE1750">
        <w:rPr>
          <w:rStyle w:val="SAhyperlink"/>
          <w:color w:val="auto"/>
          <w:u w:val="none"/>
        </w:rPr>
        <w:t>Manufacturers:</w:t>
      </w:r>
      <w:r w:rsidRPr="00BE1750">
        <w:t xml:space="preserve"> Subject to compliance with requirements, provide products by one of the following:</w:t>
      </w:r>
    </w:p>
    <w:p w14:paraId="4351B03B" w14:textId="77777777" w:rsidR="00BE1750" w:rsidRPr="00BE1750" w:rsidRDefault="00BE1750" w:rsidP="00013E85">
      <w:pPr>
        <w:pStyle w:val="PR2"/>
        <w:spacing w:before="240"/>
        <w:jc w:val="left"/>
      </w:pPr>
      <w:proofErr w:type="spellStart"/>
      <w:r w:rsidRPr="00BE1750">
        <w:rPr>
          <w:rStyle w:val="SAhyperlink"/>
          <w:color w:val="auto"/>
          <w:u w:val="none"/>
        </w:rPr>
        <w:t>Intermatic</w:t>
      </w:r>
      <w:proofErr w:type="spellEnd"/>
      <w:r w:rsidRPr="00BE1750">
        <w:rPr>
          <w:rStyle w:val="SAhyperlink"/>
          <w:color w:val="auto"/>
          <w:u w:val="none"/>
        </w:rPr>
        <w:t>, Inc</w:t>
      </w:r>
      <w:r w:rsidRPr="00BE1750">
        <w:t>.</w:t>
      </w:r>
    </w:p>
    <w:p w14:paraId="4351B03C" w14:textId="77777777" w:rsidR="00BE1750" w:rsidRPr="00BE1750" w:rsidRDefault="00BE1750" w:rsidP="00013E85">
      <w:pPr>
        <w:pStyle w:val="PR2"/>
        <w:jc w:val="left"/>
      </w:pPr>
      <w:r w:rsidRPr="00BE1750">
        <w:rPr>
          <w:rStyle w:val="SAhyperlink"/>
          <w:color w:val="auto"/>
          <w:u w:val="none"/>
        </w:rPr>
        <w:t>Leviton Manufacturing Co., Inc</w:t>
      </w:r>
      <w:r w:rsidRPr="00BE1750">
        <w:t>.</w:t>
      </w:r>
    </w:p>
    <w:p w14:paraId="4351B03D" w14:textId="77777777" w:rsidR="00BE1750" w:rsidRPr="00BE1750" w:rsidRDefault="00BE1750" w:rsidP="00013E85">
      <w:pPr>
        <w:pStyle w:val="PR2"/>
        <w:jc w:val="left"/>
      </w:pPr>
      <w:r w:rsidRPr="00BE1750">
        <w:rPr>
          <w:rStyle w:val="SAhyperlink"/>
          <w:color w:val="auto"/>
          <w:u w:val="none"/>
        </w:rPr>
        <w:t>Tyco Electronics Corporation; a TE Connectivity Ltd. company</w:t>
      </w:r>
      <w:r w:rsidRPr="00BE1750">
        <w:t>.</w:t>
      </w:r>
    </w:p>
    <w:p w14:paraId="4351B03E" w14:textId="77777777" w:rsidR="00BE1750" w:rsidRPr="00BE1750" w:rsidRDefault="005E0EEC" w:rsidP="00013E85">
      <w:pPr>
        <w:pStyle w:val="PR2"/>
        <w:jc w:val="left"/>
      </w:pPr>
      <w:r>
        <w:t>Or Equal</w:t>
      </w:r>
      <w:r w:rsidR="00BE1750" w:rsidRPr="00BE1750">
        <w:t>.</w:t>
      </w:r>
      <w:bookmarkEnd w:id="0"/>
    </w:p>
    <w:p w14:paraId="4351B03F" w14:textId="77777777" w:rsidR="00C13105" w:rsidRDefault="00C13105" w:rsidP="00013E85">
      <w:pPr>
        <w:pStyle w:val="CMT"/>
        <w:jc w:val="left"/>
      </w:pPr>
      <w:r>
        <w:t>Retain one of two "Description" paragraphs below. Light-level range is typical for dusk-to-dawn lighting applications. An inductive rating for a switch means it is UL tested at a 50 percent power factor.</w:t>
      </w:r>
    </w:p>
    <w:p w14:paraId="4351B040" w14:textId="77777777" w:rsidR="00C13105" w:rsidRDefault="00C13105" w:rsidP="00013E85">
      <w:pPr>
        <w:pStyle w:val="CMT"/>
        <w:jc w:val="left"/>
      </w:pPr>
      <w:r>
        <w:t>First "Description" Paragraph describes a device with built-in, metal-oxide-varistor surge protection, a selection of contact ratings, and a range of adjustments to orient the photocell. These features allow flexibility in making the device suitable for a range of mounting and control situations.</w:t>
      </w:r>
    </w:p>
    <w:p w14:paraId="4351B041" w14:textId="77777777" w:rsidR="00C13105" w:rsidRDefault="00C13105" w:rsidP="00013E85">
      <w:pPr>
        <w:pStyle w:val="CMT"/>
        <w:jc w:val="left"/>
      </w:pPr>
      <w:r>
        <w:t>Second "Description" Paragraph describes a device with less-effective surge protection, having a fixed load-breaking contact capacity. Its main application is control of a single lighting fixture. It is designed for mounting on a fixture.</w:t>
      </w:r>
    </w:p>
    <w:p w14:paraId="4351B042" w14:textId="6B8B9346" w:rsidR="00C13105" w:rsidRDefault="00C13105" w:rsidP="00013E85">
      <w:pPr>
        <w:pStyle w:val="PR1"/>
        <w:jc w:val="left"/>
      </w:pPr>
      <w:r>
        <w:t>Description: Solid state, with [</w:t>
      </w:r>
      <w:r>
        <w:rPr>
          <w:b/>
        </w:rPr>
        <w:t>SPST</w:t>
      </w:r>
      <w:r>
        <w:t>] [</w:t>
      </w:r>
      <w:r>
        <w:rPr>
          <w:b/>
        </w:rPr>
        <w:t>DPST</w:t>
      </w:r>
      <w:r w:rsidR="00B84BAA">
        <w:t xml:space="preserve">] </w:t>
      </w:r>
      <w:r>
        <w:t xml:space="preserve">dry contacts rated for </w:t>
      </w:r>
      <w:r w:rsidRPr="00284BCE">
        <w:t>1800-VA tungsten</w:t>
      </w:r>
      <w:r>
        <w:t>, to operate connected relay, contactor coils, or microprocessor input; complying with UL 773A</w:t>
      </w:r>
      <w:r w:rsidR="00AC199D">
        <w:t xml:space="preserve"> and compatible with ballasts and LED amps.</w:t>
      </w:r>
    </w:p>
    <w:p w14:paraId="4351B043" w14:textId="77777777" w:rsidR="00C13105" w:rsidRDefault="00C13105" w:rsidP="00013E85">
      <w:pPr>
        <w:pStyle w:val="PR2"/>
        <w:spacing w:before="240"/>
        <w:jc w:val="left"/>
      </w:pPr>
      <w:r>
        <w:t xml:space="preserve">Listed and labeled as defined in </w:t>
      </w:r>
      <w:r w:rsidR="007A413C">
        <w:t>CEC</w:t>
      </w:r>
      <w:r>
        <w:t>, by a qualified testing agency, and marked for intended location and application.</w:t>
      </w:r>
    </w:p>
    <w:p w14:paraId="4351B044" w14:textId="77777777" w:rsidR="00C13105" w:rsidRDefault="00C13105" w:rsidP="00013E85">
      <w:pPr>
        <w:pStyle w:val="PR2"/>
        <w:jc w:val="left"/>
      </w:pPr>
      <w:r>
        <w:t xml:space="preserve">Light-Level Monitoring Range: </w:t>
      </w:r>
      <w:r w:rsidR="00013E85">
        <w:rPr>
          <w:rStyle w:val="IP"/>
        </w:rPr>
        <w:t>1.5 to 10 fc</w:t>
      </w:r>
      <w:r>
        <w:t>, with an adjustment for turn-on and turn-off levels within that range[</w:t>
      </w:r>
      <w:r>
        <w:rPr>
          <w:b/>
        </w:rPr>
        <w:t>, and a directional lens in front of the photocell to prevent fixed light sources from causing turn-off</w:t>
      </w:r>
      <w:r>
        <w:t>].</w:t>
      </w:r>
    </w:p>
    <w:p w14:paraId="4351B045" w14:textId="77777777" w:rsidR="00C13105" w:rsidRDefault="00C13105" w:rsidP="00013E85">
      <w:pPr>
        <w:pStyle w:val="PR2"/>
        <w:jc w:val="left"/>
      </w:pPr>
      <w:r>
        <w:t>Time Delay: Fifteen second minimum, to prevent false operation.</w:t>
      </w:r>
    </w:p>
    <w:p w14:paraId="4351B046" w14:textId="77777777" w:rsidR="00C13105" w:rsidRDefault="00C13105" w:rsidP="00013E85">
      <w:pPr>
        <w:pStyle w:val="PR2"/>
        <w:jc w:val="left"/>
      </w:pPr>
      <w:r>
        <w:t>Surge Protection: Metal-oxide varistor.</w:t>
      </w:r>
    </w:p>
    <w:p w14:paraId="4351B047" w14:textId="77777777" w:rsidR="00C13105" w:rsidRDefault="00C13105" w:rsidP="00013E85">
      <w:pPr>
        <w:pStyle w:val="PR2"/>
        <w:jc w:val="left"/>
      </w:pPr>
      <w:r>
        <w:t xml:space="preserve">Mounting: Twist lock complies with </w:t>
      </w:r>
      <w:r w:rsidR="00284BCE">
        <w:t>IEEE</w:t>
      </w:r>
      <w:r>
        <w:t> C136.10, with base-and-stem mounting or stem-and-swivel mounting accessories as required to direct sensor to the north sky exposure.</w:t>
      </w:r>
    </w:p>
    <w:p w14:paraId="4351B048" w14:textId="77777777" w:rsidR="00AC199D" w:rsidRDefault="00AC199D" w:rsidP="00013E85">
      <w:pPr>
        <w:pStyle w:val="PR2"/>
        <w:jc w:val="left"/>
      </w:pPr>
      <w:r>
        <w:t>Failure Mode:  Luminaire stays ON.</w:t>
      </w:r>
    </w:p>
    <w:p w14:paraId="4351B049" w14:textId="77777777" w:rsidR="00C13105" w:rsidRDefault="00C13105" w:rsidP="00013E85">
      <w:pPr>
        <w:pStyle w:val="PR1"/>
        <w:jc w:val="left"/>
      </w:pPr>
      <w:r>
        <w:t>Description: Solid state, with [</w:t>
      </w:r>
      <w:r>
        <w:rPr>
          <w:b/>
        </w:rPr>
        <w:t>SPST</w:t>
      </w:r>
      <w:r>
        <w:t>] [</w:t>
      </w:r>
      <w:r>
        <w:rPr>
          <w:b/>
        </w:rPr>
        <w:t>DPST</w:t>
      </w:r>
      <w:r>
        <w:t>] dry contacts rated for 1800 VA, to operate connected load, complying with UL 773.</w:t>
      </w:r>
    </w:p>
    <w:p w14:paraId="4351B04A" w14:textId="77777777" w:rsidR="00C13105" w:rsidRDefault="00C13105" w:rsidP="00013E85">
      <w:pPr>
        <w:pStyle w:val="PR2"/>
        <w:spacing w:before="240"/>
        <w:jc w:val="left"/>
      </w:pPr>
      <w:r>
        <w:lastRenderedPageBreak/>
        <w:t xml:space="preserve">Listed and labeled as defined in </w:t>
      </w:r>
      <w:r w:rsidR="007A413C">
        <w:t>CEC</w:t>
      </w:r>
      <w:r>
        <w:t>, by a qualified testing agency, and marked for intended location and application.</w:t>
      </w:r>
    </w:p>
    <w:p w14:paraId="4351B04B" w14:textId="77777777" w:rsidR="00C13105" w:rsidRDefault="00C13105" w:rsidP="00013E85">
      <w:pPr>
        <w:pStyle w:val="PR2"/>
        <w:jc w:val="left"/>
      </w:pPr>
      <w:r>
        <w:t xml:space="preserve">Light-Level Monitoring Range: </w:t>
      </w:r>
      <w:r w:rsidR="00013E85">
        <w:rPr>
          <w:rStyle w:val="IP"/>
        </w:rPr>
        <w:t>1.5 to 10 fc</w:t>
      </w:r>
      <w:r>
        <w:t>, with an adjustment for turn-on and turn-off levels within that range.</w:t>
      </w:r>
    </w:p>
    <w:p w14:paraId="4351B04C" w14:textId="77777777" w:rsidR="00C13105" w:rsidRDefault="00C13105" w:rsidP="00013E85">
      <w:pPr>
        <w:pStyle w:val="PR2"/>
        <w:jc w:val="left"/>
      </w:pPr>
      <w:r>
        <w:t>Time Delay: Thirty-second minimum, to prevent false operation.</w:t>
      </w:r>
    </w:p>
    <w:p w14:paraId="4351B04D" w14:textId="77777777" w:rsidR="00C13105" w:rsidRDefault="00C13105" w:rsidP="00013E85">
      <w:pPr>
        <w:pStyle w:val="PR2"/>
        <w:jc w:val="left"/>
      </w:pPr>
      <w:r>
        <w:t>Lightning Arrester: Air-gap type.</w:t>
      </w:r>
    </w:p>
    <w:p w14:paraId="4351B04E" w14:textId="77777777" w:rsidR="00C13105" w:rsidRDefault="00C13105" w:rsidP="00013E85">
      <w:pPr>
        <w:pStyle w:val="PR2"/>
        <w:jc w:val="left"/>
      </w:pPr>
      <w:r>
        <w:t>Mounting: Twist lock complying with NEMA C136.10, with base.</w:t>
      </w:r>
    </w:p>
    <w:p w14:paraId="4351B04F" w14:textId="77777777" w:rsidR="00AC199D" w:rsidRDefault="00AC199D" w:rsidP="00013E85">
      <w:pPr>
        <w:pStyle w:val="PR2"/>
        <w:jc w:val="left"/>
      </w:pPr>
      <w:r>
        <w:t>Failure Mode:  Luminaire stays ON.</w:t>
      </w:r>
    </w:p>
    <w:p w14:paraId="4351B050" w14:textId="77777777" w:rsidR="0033620A" w:rsidRPr="0033620A" w:rsidRDefault="0033620A" w:rsidP="0033620A">
      <w:pPr>
        <w:pStyle w:val="CMT"/>
        <w:rPr>
          <w:lang w:val="en-US"/>
        </w:rPr>
      </w:pPr>
      <w:r>
        <w:rPr>
          <w:lang w:val="en-US"/>
        </w:rPr>
        <w:t xml:space="preserve">Description </w:t>
      </w:r>
      <w:r w:rsidRPr="0033620A">
        <w:rPr>
          <w:lang w:val="en-US"/>
        </w:rPr>
        <w:t>Paragraph below describes a low-voltage control device to be used with power pack. It may be used to control one or several luminaires or be connected to a lighting control panelboard, and it is designed for installation on building exterior or</w:t>
      </w:r>
      <w:r>
        <w:rPr>
          <w:lang w:val="en-US"/>
        </w:rPr>
        <w:t xml:space="preserve"> roof.</w:t>
      </w:r>
    </w:p>
    <w:p w14:paraId="4351B0D5" w14:textId="77777777" w:rsidR="00C13105" w:rsidRDefault="00C13105" w:rsidP="00013E85">
      <w:pPr>
        <w:pStyle w:val="ART"/>
        <w:jc w:val="left"/>
      </w:pPr>
      <w:r>
        <w:t>SWITCHBOX-MOUNTED OCCUPANCY SENSORS</w:t>
      </w:r>
    </w:p>
    <w:p w14:paraId="4351B0D6" w14:textId="77777777" w:rsidR="00AD3CC2" w:rsidRPr="00AD3CC2" w:rsidRDefault="00AD3CC2" w:rsidP="00013E85">
      <w:pPr>
        <w:pStyle w:val="PR1"/>
        <w:jc w:val="left"/>
      </w:pPr>
      <w:bookmarkStart w:id="1" w:name="ptBookmark1952"/>
      <w:r w:rsidRPr="00AD3CC2">
        <w:rPr>
          <w:rStyle w:val="SAhyperlink"/>
          <w:color w:val="auto"/>
          <w:u w:val="none"/>
        </w:rPr>
        <w:t>Manufacturers:</w:t>
      </w:r>
      <w:r w:rsidRPr="00AD3CC2">
        <w:t xml:space="preserve"> Subject to compliance with requirements, provide products by one of the following:</w:t>
      </w:r>
    </w:p>
    <w:p w14:paraId="4351B0D7" w14:textId="77777777" w:rsidR="00AD3CC2" w:rsidRPr="00AD3CC2" w:rsidRDefault="00AD3CC2" w:rsidP="00013E85">
      <w:pPr>
        <w:pStyle w:val="PR2"/>
        <w:spacing w:before="240"/>
        <w:jc w:val="left"/>
      </w:pPr>
      <w:r w:rsidRPr="00AD3CC2">
        <w:rPr>
          <w:rStyle w:val="SAhyperlink"/>
          <w:color w:val="auto"/>
          <w:u w:val="none"/>
        </w:rPr>
        <w:t>Leviton Manufacturing Co., Inc</w:t>
      </w:r>
      <w:r w:rsidRPr="00AD3CC2">
        <w:t>.</w:t>
      </w:r>
    </w:p>
    <w:p w14:paraId="4351B0D8" w14:textId="77777777" w:rsidR="00AD3CC2" w:rsidRPr="00AD3CC2" w:rsidRDefault="00AD3CC2" w:rsidP="00013E85">
      <w:pPr>
        <w:pStyle w:val="PR2"/>
        <w:jc w:val="left"/>
      </w:pPr>
      <w:r w:rsidRPr="00AD3CC2">
        <w:rPr>
          <w:rStyle w:val="SAhyperlink"/>
          <w:color w:val="auto"/>
          <w:u w:val="none"/>
        </w:rPr>
        <w:t>Lutron Electronics Co., Inc</w:t>
      </w:r>
      <w:r w:rsidRPr="00AD3CC2">
        <w:t>.</w:t>
      </w:r>
    </w:p>
    <w:p w14:paraId="4351B0D9" w14:textId="77777777" w:rsidR="00AD3CC2" w:rsidRPr="00AD3CC2" w:rsidRDefault="00AD3CC2" w:rsidP="00013E85">
      <w:pPr>
        <w:pStyle w:val="PR2"/>
        <w:jc w:val="left"/>
      </w:pPr>
      <w:r w:rsidRPr="00AD3CC2">
        <w:rPr>
          <w:rStyle w:val="SAhyperlink"/>
          <w:color w:val="auto"/>
          <w:u w:val="none"/>
        </w:rPr>
        <w:t>Watt Stopper</w:t>
      </w:r>
      <w:r w:rsidRPr="00AD3CC2">
        <w:t>.</w:t>
      </w:r>
    </w:p>
    <w:p w14:paraId="4351B0DA" w14:textId="77777777" w:rsidR="00AD3CC2" w:rsidRPr="00AD3CC2" w:rsidRDefault="005E0EEC" w:rsidP="00013E85">
      <w:pPr>
        <w:pStyle w:val="PR2"/>
        <w:jc w:val="left"/>
      </w:pPr>
      <w:r>
        <w:t>Or Equal</w:t>
      </w:r>
      <w:r w:rsidR="00AD3CC2" w:rsidRPr="00AD3CC2">
        <w:t>.</w:t>
      </w:r>
      <w:bookmarkEnd w:id="1"/>
    </w:p>
    <w:p w14:paraId="4351B0DB" w14:textId="77777777" w:rsidR="00C13105" w:rsidRPr="00E418B5" w:rsidRDefault="00C13105" w:rsidP="00013E85">
      <w:pPr>
        <w:pStyle w:val="CMT"/>
        <w:jc w:val="left"/>
      </w:pPr>
      <w:r w:rsidRPr="00E418B5">
        <w:t>Each manufacturer's switch rating is different; however, rated design values are generally not less than those stated in "General Requirements for Sensors" Paragraph below.</w:t>
      </w:r>
    </w:p>
    <w:p w14:paraId="4351B0DC" w14:textId="77777777" w:rsidR="00C13105" w:rsidRPr="00E418B5" w:rsidRDefault="00C13105" w:rsidP="00013E85">
      <w:pPr>
        <w:pStyle w:val="PR1"/>
        <w:jc w:val="left"/>
      </w:pPr>
      <w:r w:rsidRPr="00E418B5">
        <w:t>General Requirements for Sensors: Automatic-wall-switch occupancy sensor, suitable for mounting in a single gang switchbox</w:t>
      </w:r>
      <w:r w:rsidR="007629EB" w:rsidRPr="00E418B5">
        <w:t>,[</w:t>
      </w:r>
      <w:r w:rsidR="007629EB" w:rsidRPr="00E418B5">
        <w:rPr>
          <w:b/>
        </w:rPr>
        <w:t>, with provisions for connection to BAS</w:t>
      </w:r>
      <w:r w:rsidR="007629EB" w:rsidRPr="00E418B5">
        <w:t>] [</w:t>
      </w:r>
      <w:r w:rsidR="007629EB" w:rsidRPr="00E418B5">
        <w:rPr>
          <w:b/>
        </w:rPr>
        <w:t>using hardwired connection</w:t>
      </w:r>
      <w:r w:rsidR="007629EB" w:rsidRPr="00E418B5">
        <w:t>] [</w:t>
      </w:r>
      <w:r w:rsidR="007629EB" w:rsidRPr="00E418B5">
        <w:rPr>
          <w:b/>
        </w:rPr>
        <w:t>using wireless connection</w:t>
      </w:r>
      <w:r w:rsidR="007629EB" w:rsidRPr="00E418B5">
        <w:t>]</w:t>
      </w:r>
      <w:r w:rsidRPr="00E418B5">
        <w:t>.</w:t>
      </w:r>
    </w:p>
    <w:p w14:paraId="4351B0DD" w14:textId="77777777" w:rsidR="00C13105" w:rsidRDefault="00C13105" w:rsidP="00013E85">
      <w:pPr>
        <w:pStyle w:val="PR2"/>
        <w:spacing w:before="240"/>
        <w:jc w:val="left"/>
      </w:pPr>
      <w:r>
        <w:t xml:space="preserve">Listed and labeled as defined in </w:t>
      </w:r>
      <w:r w:rsidR="007A413C">
        <w:t>CEC</w:t>
      </w:r>
      <w:r>
        <w:t>, by a qualified testing agency, and marked for intended location and application</w:t>
      </w:r>
      <w:r w:rsidRPr="00AD3CC2">
        <w:t>, and shall comply with California Title 24</w:t>
      </w:r>
      <w:r>
        <w:t>.</w:t>
      </w:r>
    </w:p>
    <w:p w14:paraId="4351B0DE" w14:textId="77777777" w:rsidR="007629EB" w:rsidRDefault="007629EB" w:rsidP="007629EB">
      <w:pPr>
        <w:pStyle w:val="PR2"/>
        <w:jc w:val="left"/>
      </w:pPr>
      <w:r>
        <w:t xml:space="preserve">Occupancy </w:t>
      </w:r>
      <w:r w:rsidRPr="007629EB">
        <w:t>Sensor Operation: Unless otherwise indicated, turn lights on when coverage area is occupied, and turn lights off when unoccupied; with a time delay for turning lights off, adjustable over a minimum range of 1 to 15</w:t>
      </w:r>
      <w:r>
        <w:t xml:space="preserve"> minutes.</w:t>
      </w:r>
    </w:p>
    <w:p w14:paraId="4351B0DF" w14:textId="77777777" w:rsidR="00C13105" w:rsidRDefault="00C13105" w:rsidP="00013E85">
      <w:pPr>
        <w:pStyle w:val="PR2"/>
        <w:jc w:val="left"/>
      </w:pPr>
      <w:r>
        <w:t xml:space="preserve">Operating Ambient Conditions: Dry interior conditions, </w:t>
      </w:r>
      <w:r w:rsidR="00013E85">
        <w:rPr>
          <w:rStyle w:val="IP"/>
        </w:rPr>
        <w:t>32 to 120 deg F</w:t>
      </w:r>
      <w:r>
        <w:t>.</w:t>
      </w:r>
    </w:p>
    <w:p w14:paraId="4351B0E0" w14:textId="77777777" w:rsidR="00C13105" w:rsidRDefault="00C13105" w:rsidP="00013E85">
      <w:pPr>
        <w:pStyle w:val="PR2"/>
        <w:jc w:val="left"/>
      </w:pPr>
      <w:r>
        <w:t xml:space="preserve">Switch Rating: Not less than 800-VA </w:t>
      </w:r>
      <w:r w:rsidR="007629EB">
        <w:t>[</w:t>
      </w:r>
      <w:r w:rsidR="007629EB">
        <w:rPr>
          <w:b/>
        </w:rPr>
        <w:t>ballast</w:t>
      </w:r>
      <w:r w:rsidR="007629EB">
        <w:t>]</w:t>
      </w:r>
      <w:r>
        <w:t xml:space="preserve"> </w:t>
      </w:r>
      <w:r w:rsidR="007629EB">
        <w:t>[</w:t>
      </w:r>
      <w:r w:rsidR="007629EB">
        <w:rPr>
          <w:b/>
        </w:rPr>
        <w:t>or</w:t>
      </w:r>
      <w:r w:rsidR="007629EB">
        <w:t>] [</w:t>
      </w:r>
      <w:r w:rsidR="007629EB">
        <w:rPr>
          <w:b/>
        </w:rPr>
        <w:t>LED</w:t>
      </w:r>
      <w:r w:rsidR="007629EB">
        <w:t xml:space="preserve">] </w:t>
      </w:r>
      <w:r>
        <w:t xml:space="preserve">at 120 V, 1200-VA </w:t>
      </w:r>
      <w:r w:rsidR="007629EB" w:rsidRPr="007629EB">
        <w:t>[</w:t>
      </w:r>
      <w:r w:rsidR="007629EB" w:rsidRPr="007629EB">
        <w:rPr>
          <w:b/>
        </w:rPr>
        <w:t>ballast</w:t>
      </w:r>
      <w:r w:rsidR="007629EB" w:rsidRPr="007629EB">
        <w:t>] [</w:t>
      </w:r>
      <w:r w:rsidR="007629EB" w:rsidRPr="007629EB">
        <w:rPr>
          <w:b/>
        </w:rPr>
        <w:t>or</w:t>
      </w:r>
      <w:r w:rsidR="007629EB" w:rsidRPr="007629EB">
        <w:t>] [</w:t>
      </w:r>
      <w:r w:rsidR="007629EB" w:rsidRPr="007629EB">
        <w:rPr>
          <w:b/>
        </w:rPr>
        <w:t>LED</w:t>
      </w:r>
      <w:r w:rsidR="007629EB" w:rsidRPr="007629EB">
        <w:t>]</w:t>
      </w:r>
      <w:r>
        <w:t xml:space="preserve"> at 277 V, and 800-W incandescent.</w:t>
      </w:r>
      <w:r w:rsidR="007629EB">
        <w:t xml:space="preserve"> </w:t>
      </w:r>
    </w:p>
    <w:p w14:paraId="4351B0E1" w14:textId="77777777" w:rsidR="007629EB" w:rsidRDefault="007629EB" w:rsidP="007629EB">
      <w:pPr>
        <w:pStyle w:val="STEditOR"/>
      </w:pPr>
    </w:p>
    <w:p w14:paraId="4351B0E2" w14:textId="77777777" w:rsidR="00C13105" w:rsidRDefault="00C13105" w:rsidP="00013E85">
      <w:pPr>
        <w:pStyle w:val="CMT"/>
        <w:jc w:val="left"/>
      </w:pPr>
      <w:r>
        <w:t>"WS1" and "WS2" in "Wall-Switch Sensor Tag WS1" and "Wall-Switch Sensor Tag WS2" paragraphs below are a suggested marking system on Drawings when detectors with different sensor characteristics are required.</w:t>
      </w:r>
    </w:p>
    <w:p w14:paraId="4351B0E3" w14:textId="77777777" w:rsidR="00C13105" w:rsidRDefault="00C13105" w:rsidP="00013E85">
      <w:pPr>
        <w:pStyle w:val="PR1"/>
        <w:jc w:val="left"/>
      </w:pPr>
      <w:r>
        <w:t>Wall-Switch Sensor Tag WS1:</w:t>
      </w:r>
    </w:p>
    <w:p w14:paraId="4351B0E4" w14:textId="77777777" w:rsidR="00C13105" w:rsidRDefault="00C13105" w:rsidP="00013E85">
      <w:pPr>
        <w:pStyle w:val="PR2"/>
        <w:spacing w:before="240"/>
        <w:jc w:val="left"/>
      </w:pPr>
      <w:r>
        <w:t>Standard Range: 180-degree field of view, field adjustable from 180 to 40 degrees; with a minimum coverage area of [</w:t>
      </w:r>
      <w:r w:rsidR="00013E85">
        <w:rPr>
          <w:rStyle w:val="IP"/>
          <w:b/>
        </w:rPr>
        <w:t>900 sq. ft.</w:t>
      </w:r>
      <w:r>
        <w:t>] [</w:t>
      </w:r>
      <w:r w:rsidR="00013E85">
        <w:rPr>
          <w:rStyle w:val="IP"/>
          <w:b/>
        </w:rPr>
        <w:t>2100 sq. ft</w:t>
      </w:r>
      <w:r>
        <w:t>].</w:t>
      </w:r>
    </w:p>
    <w:p w14:paraId="4351B0E5" w14:textId="77777777" w:rsidR="00C13105" w:rsidRDefault="00C13105" w:rsidP="00013E85">
      <w:pPr>
        <w:pStyle w:val="PR2"/>
        <w:jc w:val="left"/>
      </w:pPr>
      <w:r>
        <w:t>Sensing Technology: [</w:t>
      </w:r>
      <w:r>
        <w:rPr>
          <w:b/>
        </w:rPr>
        <w:t>PIR</w:t>
      </w:r>
      <w:r>
        <w:t>] [</w:t>
      </w:r>
      <w:r>
        <w:rPr>
          <w:b/>
        </w:rPr>
        <w:t>Dual technology - PIR and ultrasonic</w:t>
      </w:r>
      <w:r>
        <w:t>].</w:t>
      </w:r>
    </w:p>
    <w:p w14:paraId="4351B0E6" w14:textId="77777777" w:rsidR="00C13105" w:rsidRDefault="00C13105" w:rsidP="00013E85">
      <w:pPr>
        <w:pStyle w:val="PR2"/>
        <w:jc w:val="left"/>
      </w:pPr>
      <w:r>
        <w:t>Switch Type: [</w:t>
      </w:r>
      <w:r>
        <w:rPr>
          <w:b/>
        </w:rPr>
        <w:t>SP.</w:t>
      </w:r>
      <w:r>
        <w:t>] [</w:t>
      </w:r>
      <w:r>
        <w:rPr>
          <w:b/>
        </w:rPr>
        <w:t>SP, dual circuit.</w:t>
      </w:r>
      <w:r>
        <w:t>] [</w:t>
      </w:r>
      <w:r>
        <w:rPr>
          <w:b/>
        </w:rPr>
        <w:t>SP, manual "on," automatic "off."</w:t>
      </w:r>
      <w:r>
        <w:t>] [</w:t>
      </w:r>
      <w:r>
        <w:rPr>
          <w:b/>
        </w:rPr>
        <w:t>SP, field selectable automatic "on," or manual "on" automatic "off."</w:t>
      </w:r>
      <w:r>
        <w:t>]</w:t>
      </w:r>
    </w:p>
    <w:p w14:paraId="4351B0E7" w14:textId="77777777" w:rsidR="007629EB" w:rsidRDefault="007629EB" w:rsidP="00013E85">
      <w:pPr>
        <w:pStyle w:val="PR2"/>
        <w:jc w:val="left"/>
      </w:pPr>
      <w:r>
        <w:t>Capable of controlling load in three-way application.</w:t>
      </w:r>
    </w:p>
    <w:p w14:paraId="4351B0E8" w14:textId="77777777" w:rsidR="00C13105" w:rsidRDefault="00C13105" w:rsidP="00013E85">
      <w:pPr>
        <w:pStyle w:val="PR2"/>
        <w:jc w:val="left"/>
      </w:pPr>
      <w:r>
        <w:t>Voltage: [</w:t>
      </w:r>
      <w:r>
        <w:rPr>
          <w:b/>
        </w:rPr>
        <w:t>Match the circuit voltage</w:t>
      </w:r>
      <w:r>
        <w:t>] [</w:t>
      </w:r>
      <w:r>
        <w:rPr>
          <w:b/>
        </w:rPr>
        <w:t>120 V</w:t>
      </w:r>
      <w:r>
        <w:t>] [</w:t>
      </w:r>
      <w:r>
        <w:rPr>
          <w:b/>
        </w:rPr>
        <w:t>277 V</w:t>
      </w:r>
      <w:r>
        <w:t>] [</w:t>
      </w:r>
      <w:r>
        <w:rPr>
          <w:b/>
        </w:rPr>
        <w:t>Dual voltage, 120 and 277 V</w:t>
      </w:r>
      <w:r>
        <w:t>]; [</w:t>
      </w:r>
      <w:r>
        <w:rPr>
          <w:b/>
        </w:rPr>
        <w:t>passive-infrared</w:t>
      </w:r>
      <w:r>
        <w:t>] [</w:t>
      </w:r>
      <w:r>
        <w:rPr>
          <w:b/>
        </w:rPr>
        <w:t>dual-technology</w:t>
      </w:r>
      <w:r>
        <w:t>] type.</w:t>
      </w:r>
    </w:p>
    <w:p w14:paraId="4351B0E9" w14:textId="77777777" w:rsidR="00C13105" w:rsidRDefault="00C13105" w:rsidP="00013E85">
      <w:pPr>
        <w:pStyle w:val="PR2"/>
        <w:jc w:val="left"/>
      </w:pPr>
      <w:r>
        <w:t xml:space="preserve">Ambient-Light Override: Concealed, field-adjustable, light-level sensor from </w:t>
      </w:r>
      <w:r w:rsidR="00013E85">
        <w:rPr>
          <w:rStyle w:val="IP"/>
        </w:rPr>
        <w:t>10 to 150 fc</w:t>
      </w:r>
      <w:r>
        <w:t>. The switch prevents the lights from turning on when the light level is higher than the set point of the sensor.</w:t>
      </w:r>
    </w:p>
    <w:p w14:paraId="4351B0EA" w14:textId="77777777" w:rsidR="00C13105" w:rsidRDefault="00C13105" w:rsidP="00013E85">
      <w:pPr>
        <w:pStyle w:val="CMT"/>
        <w:jc w:val="left"/>
      </w:pPr>
      <w:r>
        <w:t>Retain one of two "off" time-delay subparagraphs below.</w:t>
      </w:r>
    </w:p>
    <w:p w14:paraId="4351B0EB" w14:textId="77777777" w:rsidR="00C13105" w:rsidRDefault="00C13105" w:rsidP="00013E85">
      <w:pPr>
        <w:pStyle w:val="PR2"/>
        <w:jc w:val="left"/>
      </w:pPr>
      <w:r>
        <w:t>Concealed, field-adjustable, "off" time-delay selector at up to 30 minutes.</w:t>
      </w:r>
    </w:p>
    <w:p w14:paraId="4351B0EC" w14:textId="77777777" w:rsidR="00C13105" w:rsidRDefault="00C13105" w:rsidP="00013E85">
      <w:pPr>
        <w:pStyle w:val="PR2"/>
        <w:jc w:val="left"/>
      </w:pPr>
      <w:r>
        <w:lastRenderedPageBreak/>
        <w:t>Concealed "off" time-delay selector at 30 seconds, and 5, 10, and 20 minutes.</w:t>
      </w:r>
    </w:p>
    <w:p w14:paraId="4351B0ED" w14:textId="77777777" w:rsidR="00C13105" w:rsidRDefault="00C13105" w:rsidP="00013E85">
      <w:pPr>
        <w:pStyle w:val="PR2"/>
        <w:jc w:val="left"/>
      </w:pPr>
      <w:r>
        <w:t>Adaptive Technology: Self-adjusting circuitry detects and memorizes usage patterns of the space and helps eliminate false "off" switching.</w:t>
      </w:r>
    </w:p>
    <w:p w14:paraId="4351B0EE" w14:textId="77777777" w:rsidR="00C13105" w:rsidRDefault="00C13105" w:rsidP="00013E85">
      <w:pPr>
        <w:pStyle w:val="CMT"/>
        <w:jc w:val="left"/>
      </w:pPr>
      <w:r>
        <w:t>"Wall-Switch Sensor Tag WS2" Paragraph below is typical for square and near-square rectangular rooms.</w:t>
      </w:r>
    </w:p>
    <w:p w14:paraId="4351B0EF" w14:textId="77777777" w:rsidR="00C13105" w:rsidRDefault="00C13105" w:rsidP="00013E85">
      <w:pPr>
        <w:pStyle w:val="PR1"/>
        <w:jc w:val="left"/>
      </w:pPr>
      <w:r>
        <w:t>Wall-Switch Sensor Tag WS2:</w:t>
      </w:r>
    </w:p>
    <w:p w14:paraId="4351B0F0" w14:textId="77777777" w:rsidR="00C13105" w:rsidRDefault="00C13105" w:rsidP="00013E85">
      <w:pPr>
        <w:pStyle w:val="PR2"/>
        <w:spacing w:before="240"/>
        <w:jc w:val="left"/>
      </w:pPr>
      <w:r>
        <w:t xml:space="preserve">Standard Range: 210-degree field of view, with a minimum coverage area of </w:t>
      </w:r>
      <w:r w:rsidR="00013E85">
        <w:rPr>
          <w:rStyle w:val="IP"/>
        </w:rPr>
        <w:t>900 sq. ft.</w:t>
      </w:r>
      <w:r>
        <w:t>.</w:t>
      </w:r>
    </w:p>
    <w:p w14:paraId="4351B0F1" w14:textId="77777777" w:rsidR="00C13105" w:rsidRDefault="00C13105" w:rsidP="00013E85">
      <w:pPr>
        <w:pStyle w:val="PR2"/>
        <w:jc w:val="left"/>
      </w:pPr>
      <w:r>
        <w:t>Sensing Technology: PIR.</w:t>
      </w:r>
    </w:p>
    <w:p w14:paraId="4351B0F2" w14:textId="77777777" w:rsidR="00C13105" w:rsidRDefault="00C13105" w:rsidP="00013E85">
      <w:pPr>
        <w:pStyle w:val="PR2"/>
        <w:jc w:val="left"/>
      </w:pPr>
      <w:r>
        <w:t>Switch Type: [</w:t>
      </w:r>
      <w:r>
        <w:rPr>
          <w:b/>
        </w:rPr>
        <w:t>SP.</w:t>
      </w:r>
      <w:r>
        <w:t>] [</w:t>
      </w:r>
      <w:r>
        <w:rPr>
          <w:b/>
        </w:rPr>
        <w:t>SP, dual circuit.</w:t>
      </w:r>
      <w:r>
        <w:t>] [</w:t>
      </w:r>
      <w:r>
        <w:rPr>
          <w:b/>
        </w:rPr>
        <w:t>SP, manual "on," automatic "off."</w:t>
      </w:r>
      <w:r>
        <w:t>] [</w:t>
      </w:r>
      <w:r>
        <w:rPr>
          <w:b/>
        </w:rPr>
        <w:t>SP, field selectable automatic "on," or manual "on" automatic "off."</w:t>
      </w:r>
      <w:r>
        <w:t>]</w:t>
      </w:r>
    </w:p>
    <w:p w14:paraId="4351B0F3" w14:textId="77777777" w:rsidR="007629EB" w:rsidRDefault="007629EB" w:rsidP="00013E85">
      <w:pPr>
        <w:pStyle w:val="PR2"/>
        <w:jc w:val="left"/>
      </w:pPr>
      <w:r>
        <w:t>Capable of controlling load in three-way application.</w:t>
      </w:r>
    </w:p>
    <w:p w14:paraId="4351B0F4" w14:textId="77777777" w:rsidR="00C13105" w:rsidRDefault="00C13105" w:rsidP="00013E85">
      <w:pPr>
        <w:pStyle w:val="PR2"/>
        <w:jc w:val="left"/>
      </w:pPr>
      <w:r>
        <w:t>Voltage: [</w:t>
      </w:r>
      <w:r>
        <w:rPr>
          <w:b/>
        </w:rPr>
        <w:t>Match the circuit voltage</w:t>
      </w:r>
      <w:r>
        <w:t>] [</w:t>
      </w:r>
      <w:r>
        <w:rPr>
          <w:b/>
        </w:rPr>
        <w:t>120 V</w:t>
      </w:r>
      <w:r>
        <w:t>] [</w:t>
      </w:r>
      <w:r>
        <w:rPr>
          <w:b/>
        </w:rPr>
        <w:t>277 V</w:t>
      </w:r>
      <w:r>
        <w:t>] [</w:t>
      </w:r>
      <w:r>
        <w:rPr>
          <w:b/>
        </w:rPr>
        <w:t>Dual voltage, 120 and 277 V</w:t>
      </w:r>
      <w:r>
        <w:t>]; [</w:t>
      </w:r>
      <w:r>
        <w:rPr>
          <w:b/>
        </w:rPr>
        <w:t>passive-infrared</w:t>
      </w:r>
      <w:r>
        <w:t>] [</w:t>
      </w:r>
      <w:r>
        <w:rPr>
          <w:b/>
        </w:rPr>
        <w:t>dual-technology</w:t>
      </w:r>
      <w:r>
        <w:t>] type.</w:t>
      </w:r>
    </w:p>
    <w:p w14:paraId="4351B0F5" w14:textId="77777777" w:rsidR="00C13105" w:rsidRDefault="00C13105" w:rsidP="00013E85">
      <w:pPr>
        <w:pStyle w:val="PR2"/>
        <w:jc w:val="left"/>
      </w:pPr>
      <w:r>
        <w:t xml:space="preserve">Ambient-Light Override: Concealed, field-adjustable, light-level sensor from </w:t>
      </w:r>
      <w:r w:rsidR="00013E85">
        <w:rPr>
          <w:rStyle w:val="IP"/>
        </w:rPr>
        <w:t>10 to 150 fc</w:t>
      </w:r>
      <w:r>
        <w:t>. The switch prevents the lights from turning on when the light level is higher than the set point of the sensor.</w:t>
      </w:r>
    </w:p>
    <w:p w14:paraId="4351B0F6" w14:textId="77777777" w:rsidR="00C13105" w:rsidRDefault="00C13105" w:rsidP="00013E85">
      <w:pPr>
        <w:pStyle w:val="CMT"/>
        <w:jc w:val="left"/>
      </w:pPr>
      <w:r>
        <w:t>Retain one of two "off" time-delay subparagraphs below.</w:t>
      </w:r>
    </w:p>
    <w:p w14:paraId="4351B0F7" w14:textId="77777777" w:rsidR="00C13105" w:rsidRDefault="00C13105" w:rsidP="00013E85">
      <w:pPr>
        <w:pStyle w:val="PR2"/>
        <w:jc w:val="left"/>
      </w:pPr>
      <w:r>
        <w:t>Concealed, field-adjustable, "off" time-delay selector at up to 30 minutes.</w:t>
      </w:r>
    </w:p>
    <w:p w14:paraId="4351B0F8" w14:textId="77777777" w:rsidR="00C13105" w:rsidRDefault="00C13105" w:rsidP="00013E85">
      <w:pPr>
        <w:pStyle w:val="PR2"/>
        <w:jc w:val="left"/>
      </w:pPr>
      <w:r>
        <w:t>Concealed "off" time-delay selector at 30 seconds, and 5, 10, and 20 minutes.</w:t>
      </w:r>
    </w:p>
    <w:p w14:paraId="4351B0F9" w14:textId="77777777" w:rsidR="00C13105" w:rsidRDefault="00C13105" w:rsidP="00013E85">
      <w:pPr>
        <w:pStyle w:val="PR2"/>
        <w:jc w:val="left"/>
      </w:pPr>
      <w:r>
        <w:t>Adaptive Technology: Self-adjusting circuitry detects and memorizes usage patterns of the space and helps eliminate false "off" switching.</w:t>
      </w:r>
    </w:p>
    <w:p w14:paraId="4351B0FA" w14:textId="77777777" w:rsidR="007629EB" w:rsidRPr="00E7034A" w:rsidRDefault="00E7034A" w:rsidP="007629EB">
      <w:pPr>
        <w:pStyle w:val="CMT"/>
        <w:rPr>
          <w:lang w:val="en-US"/>
        </w:rPr>
      </w:pPr>
      <w:r>
        <w:rPr>
          <w:lang w:val="en-US"/>
        </w:rPr>
        <w:t xml:space="preserve">Coordinate </w:t>
      </w:r>
      <w:r w:rsidRPr="00E7034A">
        <w:rPr>
          <w:lang w:val="en-US"/>
        </w:rPr>
        <w:t>color of switch and faceplate with Section 262726 "Wiring</w:t>
      </w:r>
      <w:r>
        <w:rPr>
          <w:lang w:val="en-US"/>
        </w:rPr>
        <w:t xml:space="preserve"> Devices.”</w:t>
      </w:r>
    </w:p>
    <w:p w14:paraId="4351B0FB" w14:textId="77777777" w:rsidR="007629EB" w:rsidRPr="007629EB" w:rsidRDefault="007629EB" w:rsidP="007629EB">
      <w:pPr>
        <w:pStyle w:val="PR2"/>
        <w:jc w:val="left"/>
      </w:pPr>
      <w:r>
        <w:t xml:space="preserve">Color </w:t>
      </w:r>
      <w:r w:rsidRPr="007629EB">
        <w:t>[</w:t>
      </w:r>
      <w:r w:rsidRPr="007629EB">
        <w:rPr>
          <w:b/>
        </w:rPr>
        <w:t>White</w:t>
      </w:r>
      <w:r w:rsidRPr="007629EB">
        <w:t>] [</w:t>
      </w:r>
      <w:r w:rsidRPr="007629EB">
        <w:rPr>
          <w:b/>
        </w:rPr>
        <w:t>Black</w:t>
      </w:r>
      <w:r w:rsidRPr="007629EB">
        <w:t>] &lt;</w:t>
      </w:r>
      <w:r w:rsidRPr="007629EB">
        <w:rPr>
          <w:b/>
        </w:rPr>
        <w:t>Insert color</w:t>
      </w:r>
      <w:r w:rsidRPr="007629EB">
        <w:t>&gt;.</w:t>
      </w:r>
    </w:p>
    <w:p w14:paraId="4351B0FC" w14:textId="77777777" w:rsidR="007629EB" w:rsidRDefault="007629EB" w:rsidP="007629EB">
      <w:pPr>
        <w:pStyle w:val="PR2"/>
        <w:jc w:val="left"/>
      </w:pPr>
      <w:r w:rsidRPr="007629EB">
        <w:t>Faceplate: Color matched to</w:t>
      </w:r>
      <w:r>
        <w:t xml:space="preserve"> switch.</w:t>
      </w:r>
    </w:p>
    <w:p w14:paraId="4351B121" w14:textId="77777777" w:rsidR="00611F79" w:rsidRPr="00611F79" w:rsidRDefault="00611F79" w:rsidP="00611F79">
      <w:pPr>
        <w:pStyle w:val="CMT"/>
        <w:rPr>
          <w:lang w:val="en-US"/>
        </w:rPr>
      </w:pPr>
      <w:r>
        <w:rPr>
          <w:lang w:val="en-US"/>
        </w:rPr>
        <w:t xml:space="preserve">Coordinate outdoor lighting motion sensors with security camera (CCTV) motion sensors. </w:t>
      </w:r>
    </w:p>
    <w:p w14:paraId="4351B122" w14:textId="77777777" w:rsidR="00C13105" w:rsidRDefault="00C13105" w:rsidP="00013E85">
      <w:pPr>
        <w:pStyle w:val="ART"/>
        <w:jc w:val="left"/>
      </w:pPr>
      <w:r>
        <w:t>OUTDOOR MOTION SENSORS</w:t>
      </w:r>
    </w:p>
    <w:p w14:paraId="4351B123" w14:textId="77777777" w:rsidR="00DF460A" w:rsidRPr="00DF460A" w:rsidRDefault="00DF460A" w:rsidP="00013E85">
      <w:pPr>
        <w:pStyle w:val="PR1"/>
        <w:jc w:val="left"/>
      </w:pPr>
      <w:bookmarkStart w:id="2" w:name="ptBookmark1961"/>
      <w:r w:rsidRPr="00DF460A">
        <w:rPr>
          <w:rStyle w:val="SAhyperlink"/>
          <w:color w:val="auto"/>
          <w:u w:val="none"/>
        </w:rPr>
        <w:t>Manufacturers:</w:t>
      </w:r>
      <w:r w:rsidRPr="00DF460A">
        <w:t xml:space="preserve"> Subject to compliance with requirements, provide products by one of the following:</w:t>
      </w:r>
    </w:p>
    <w:p w14:paraId="4351B124" w14:textId="77777777" w:rsidR="00DF460A" w:rsidRPr="00DF460A" w:rsidRDefault="00DF460A" w:rsidP="00013E85">
      <w:pPr>
        <w:pStyle w:val="PR2"/>
        <w:spacing w:before="240"/>
        <w:jc w:val="left"/>
      </w:pPr>
      <w:r w:rsidRPr="00DF460A">
        <w:rPr>
          <w:rStyle w:val="SAhyperlink"/>
          <w:color w:val="auto"/>
          <w:u w:val="none"/>
        </w:rPr>
        <w:t>Leviton Manufacturing Co., Inc</w:t>
      </w:r>
      <w:r w:rsidRPr="00DF460A">
        <w:t>.</w:t>
      </w:r>
    </w:p>
    <w:p w14:paraId="4351B125" w14:textId="77777777" w:rsidR="00DF460A" w:rsidRPr="00DF460A" w:rsidRDefault="00DF460A" w:rsidP="00013E85">
      <w:pPr>
        <w:pStyle w:val="PR2"/>
        <w:jc w:val="left"/>
      </w:pPr>
      <w:r w:rsidRPr="00DF460A">
        <w:rPr>
          <w:rStyle w:val="SAhyperlink"/>
          <w:color w:val="auto"/>
          <w:u w:val="none"/>
        </w:rPr>
        <w:t>Lithonia Lighting; Acuity Brands Lighting, Inc</w:t>
      </w:r>
      <w:r w:rsidRPr="00DF460A">
        <w:t>.</w:t>
      </w:r>
    </w:p>
    <w:p w14:paraId="4351B126" w14:textId="77777777" w:rsidR="00DF460A" w:rsidRPr="00DF460A" w:rsidRDefault="00DF460A" w:rsidP="00013E85">
      <w:pPr>
        <w:pStyle w:val="PR2"/>
        <w:jc w:val="left"/>
      </w:pPr>
      <w:r w:rsidRPr="00DF460A">
        <w:rPr>
          <w:rStyle w:val="SAhyperlink"/>
          <w:color w:val="auto"/>
          <w:u w:val="none"/>
        </w:rPr>
        <w:t>Watt Stopper</w:t>
      </w:r>
      <w:r w:rsidRPr="00DF460A">
        <w:t>.</w:t>
      </w:r>
    </w:p>
    <w:p w14:paraId="4351B127" w14:textId="77777777" w:rsidR="00DF460A" w:rsidRPr="00DF460A" w:rsidRDefault="005E0EEC" w:rsidP="00013E85">
      <w:pPr>
        <w:pStyle w:val="PR2"/>
        <w:jc w:val="left"/>
      </w:pPr>
      <w:r>
        <w:t>Or Equal</w:t>
      </w:r>
      <w:r w:rsidR="00DF460A" w:rsidRPr="00DF460A">
        <w:t>.</w:t>
      </w:r>
      <w:bookmarkEnd w:id="2"/>
    </w:p>
    <w:p w14:paraId="4351B128" w14:textId="77777777" w:rsidR="00C13105" w:rsidRDefault="00C13105" w:rsidP="00013E85">
      <w:pPr>
        <w:pStyle w:val="PR1"/>
        <w:jc w:val="left"/>
      </w:pPr>
      <w:r>
        <w:t>General Requirements for Sensors: Solid-state outdoor motion sensors.</w:t>
      </w:r>
    </w:p>
    <w:p w14:paraId="4351B129" w14:textId="77777777" w:rsidR="00C13105" w:rsidRDefault="00C13105" w:rsidP="00013E85">
      <w:pPr>
        <w:pStyle w:val="CMT"/>
        <w:jc w:val="left"/>
      </w:pPr>
      <w:r>
        <w:t>Retain features in subparagraphs below applicable to motion sensors for Project.</w:t>
      </w:r>
    </w:p>
    <w:p w14:paraId="4351B12A" w14:textId="77777777" w:rsidR="00C13105" w:rsidRDefault="00C13105" w:rsidP="00013E85">
      <w:pPr>
        <w:pStyle w:val="PR2"/>
        <w:spacing w:before="240"/>
        <w:jc w:val="left"/>
      </w:pPr>
      <w:r>
        <w:t xml:space="preserve">Listed and labeled as defined in </w:t>
      </w:r>
      <w:r w:rsidR="007A413C">
        <w:t>CEC</w:t>
      </w:r>
      <w:r>
        <w:t>, by a qualified testing agency, and marked for intended location and application</w:t>
      </w:r>
      <w:r w:rsidRPr="00DF460A">
        <w:t>, and shall comply with California Title 24</w:t>
      </w:r>
      <w:r>
        <w:t>.</w:t>
      </w:r>
    </w:p>
    <w:p w14:paraId="4351B12B" w14:textId="77777777" w:rsidR="00C13105" w:rsidRDefault="00C13105" w:rsidP="00013E85">
      <w:pPr>
        <w:pStyle w:val="PR2"/>
        <w:jc w:val="left"/>
      </w:pPr>
      <w:r>
        <w:t>[</w:t>
      </w:r>
      <w:r>
        <w:rPr>
          <w:b/>
        </w:rPr>
        <w:t>PIR</w:t>
      </w:r>
      <w:r>
        <w:t>] [</w:t>
      </w:r>
      <w:r>
        <w:rPr>
          <w:b/>
        </w:rPr>
        <w:t>Dual-technology (PIR and infrared)</w:t>
      </w:r>
      <w:r>
        <w:t xml:space="preserve">] type, weatherproof. Detect occurrences of </w:t>
      </w:r>
      <w:r w:rsidR="00013E85">
        <w:rPr>
          <w:rStyle w:val="IP"/>
        </w:rPr>
        <w:t>6-inch-</w:t>
      </w:r>
      <w:r>
        <w:t xml:space="preserve">minimum movement of any portion of a human body that presents a target of not less than </w:t>
      </w:r>
      <w:r w:rsidR="00013E85">
        <w:rPr>
          <w:rStyle w:val="IP"/>
        </w:rPr>
        <w:t>36 sq. in</w:t>
      </w:r>
      <w:r>
        <w:t>. Comply with UL 773A.</w:t>
      </w:r>
    </w:p>
    <w:p w14:paraId="4351B12C" w14:textId="77777777" w:rsidR="00C13105" w:rsidRDefault="00C13105" w:rsidP="00013E85">
      <w:pPr>
        <w:pStyle w:val="PR2"/>
        <w:jc w:val="left"/>
      </w:pPr>
      <w:r>
        <w:t>Switch Rating:</w:t>
      </w:r>
    </w:p>
    <w:p w14:paraId="4351B12D" w14:textId="77777777" w:rsidR="00C13105" w:rsidRDefault="00C13105" w:rsidP="00013E85">
      <w:pPr>
        <w:pStyle w:val="PR3"/>
        <w:spacing w:before="240"/>
        <w:jc w:val="left"/>
      </w:pPr>
      <w:r>
        <w:t>Lighting-Fixture-Mounted Sensor: [</w:t>
      </w:r>
      <w:r>
        <w:rPr>
          <w:b/>
        </w:rPr>
        <w:t>1000-W incandescent, 500-VA fluorescent</w:t>
      </w:r>
      <w:r w:rsidR="00E7034A">
        <w:rPr>
          <w:b/>
        </w:rPr>
        <w:t>/LED</w:t>
      </w:r>
      <w:r w:rsidR="00667D5B">
        <w:t>]</w:t>
      </w:r>
      <w:r>
        <w:t>.</w:t>
      </w:r>
    </w:p>
    <w:p w14:paraId="4351B12E" w14:textId="77777777" w:rsidR="00C13105" w:rsidRDefault="00C13105" w:rsidP="00013E85">
      <w:pPr>
        <w:pStyle w:val="PR3"/>
        <w:jc w:val="left"/>
      </w:pPr>
      <w:r>
        <w:t xml:space="preserve">Separately Mounted Sensor: Dry contacts rated for 20-A </w:t>
      </w:r>
      <w:r w:rsidR="00E7034A">
        <w:t>[</w:t>
      </w:r>
      <w:r w:rsidR="00E7034A" w:rsidRPr="00E7034A">
        <w:rPr>
          <w:b/>
        </w:rPr>
        <w:t>ballast</w:t>
      </w:r>
      <w:r w:rsidR="00E7034A">
        <w:t>]</w:t>
      </w:r>
      <w:r>
        <w:t xml:space="preserve"> </w:t>
      </w:r>
      <w:r w:rsidR="00E7034A">
        <w:t>[</w:t>
      </w:r>
      <w:r w:rsidR="00E7034A">
        <w:rPr>
          <w:b/>
        </w:rPr>
        <w:t>or</w:t>
      </w:r>
      <w:r w:rsidR="00E7034A">
        <w:t>] [</w:t>
      </w:r>
      <w:r w:rsidR="00E7034A">
        <w:rPr>
          <w:b/>
        </w:rPr>
        <w:t>LED</w:t>
      </w:r>
      <w:r w:rsidR="00E7034A">
        <w:t xml:space="preserve">] </w:t>
      </w:r>
      <w:r>
        <w:t xml:space="preserve">load at 120- and 277-V ac, for 13-A tungsten at 120-V ac, and for 1 </w:t>
      </w:r>
      <w:r>
        <w:lastRenderedPageBreak/>
        <w:t xml:space="preserve">hp at 120-V ac. Sensor has 24-V dc, 150-mA, Class 2 power source, as defined by </w:t>
      </w:r>
      <w:r w:rsidR="007A413C">
        <w:t>CEC</w:t>
      </w:r>
      <w:r>
        <w:t>.</w:t>
      </w:r>
    </w:p>
    <w:p w14:paraId="4351B12F" w14:textId="77777777" w:rsidR="00C13105" w:rsidRDefault="00C13105" w:rsidP="00013E85">
      <w:pPr>
        <w:pStyle w:val="PR2"/>
        <w:spacing w:before="240"/>
        <w:jc w:val="left"/>
      </w:pPr>
      <w:r>
        <w:t>Switch Type: [</w:t>
      </w:r>
      <w:r>
        <w:rPr>
          <w:b/>
        </w:rPr>
        <w:t>SP.</w:t>
      </w:r>
      <w:r>
        <w:t>] [</w:t>
      </w:r>
      <w:r>
        <w:rPr>
          <w:b/>
        </w:rPr>
        <w:t>SP, dual circuit.</w:t>
      </w:r>
      <w:r>
        <w:t>] [</w:t>
      </w:r>
      <w:r>
        <w:rPr>
          <w:b/>
        </w:rPr>
        <w:t>SP, manual "on," automatic "off."</w:t>
      </w:r>
      <w:r>
        <w:t>] [</w:t>
      </w:r>
      <w:r>
        <w:rPr>
          <w:b/>
        </w:rPr>
        <w:t>SP, field selectable automatic "on," or manual "on" automatic "off."</w:t>
      </w:r>
      <w:r>
        <w:t>][</w:t>
      </w:r>
      <w:r>
        <w:rPr>
          <w:b/>
        </w:rPr>
        <w:t> With bypass switch to override the "on" function in case of sensor failure.</w:t>
      </w:r>
      <w:r>
        <w:t>]</w:t>
      </w:r>
    </w:p>
    <w:p w14:paraId="4351B130" w14:textId="77777777" w:rsidR="00C13105" w:rsidRDefault="00C13105" w:rsidP="00013E85">
      <w:pPr>
        <w:pStyle w:val="PR2"/>
        <w:jc w:val="left"/>
      </w:pPr>
      <w:r>
        <w:t>Voltage: [</w:t>
      </w:r>
      <w:r>
        <w:rPr>
          <w:b/>
        </w:rPr>
        <w:t>Match the circuit voltage</w:t>
      </w:r>
      <w:r>
        <w:t>] [</w:t>
      </w:r>
      <w:r>
        <w:rPr>
          <w:b/>
        </w:rPr>
        <w:t>120-V</w:t>
      </w:r>
      <w:r>
        <w:t>] [</w:t>
      </w:r>
      <w:r>
        <w:rPr>
          <w:b/>
        </w:rPr>
        <w:t>277-V</w:t>
      </w:r>
      <w:r>
        <w:t>] type.</w:t>
      </w:r>
    </w:p>
    <w:p w14:paraId="4351B131" w14:textId="77777777" w:rsidR="00C13105" w:rsidRDefault="00C13105" w:rsidP="00013E85">
      <w:pPr>
        <w:pStyle w:val="PR2"/>
        <w:jc w:val="left"/>
      </w:pPr>
      <w:r>
        <w:t>Detector Coverage:</w:t>
      </w:r>
    </w:p>
    <w:p w14:paraId="4351B132" w14:textId="77777777" w:rsidR="00C13105" w:rsidRDefault="00C13105" w:rsidP="00013E85">
      <w:pPr>
        <w:pStyle w:val="PR3"/>
        <w:spacing w:before="240"/>
        <w:jc w:val="left"/>
      </w:pPr>
      <w:r>
        <w:t xml:space="preserve">Standard Range: 210-degree field of view, with a minimum coverage area of </w:t>
      </w:r>
      <w:r w:rsidR="00013E85">
        <w:rPr>
          <w:rStyle w:val="IP"/>
        </w:rPr>
        <w:t>900 sq. ft.</w:t>
      </w:r>
    </w:p>
    <w:p w14:paraId="4351B133" w14:textId="77777777" w:rsidR="00C13105" w:rsidRDefault="00C13105" w:rsidP="00013E85">
      <w:pPr>
        <w:pStyle w:val="PR3"/>
        <w:jc w:val="left"/>
      </w:pPr>
      <w:r>
        <w:t xml:space="preserve">Long Range: 180-degree field of view and </w:t>
      </w:r>
      <w:r w:rsidR="00013E85">
        <w:rPr>
          <w:rStyle w:val="IP"/>
        </w:rPr>
        <w:t>110-foot</w:t>
      </w:r>
      <w:r>
        <w:t xml:space="preserve"> detection range.</w:t>
      </w:r>
    </w:p>
    <w:p w14:paraId="4351B134" w14:textId="77777777" w:rsidR="00C13105" w:rsidRDefault="00C13105" w:rsidP="00013E85">
      <w:pPr>
        <w:pStyle w:val="PR2"/>
        <w:spacing w:before="240"/>
        <w:jc w:val="left"/>
      </w:pPr>
      <w:r>
        <w:t xml:space="preserve">Ambient-Light Override: Concealed, field-adjustable, light-level sensor from </w:t>
      </w:r>
      <w:r w:rsidR="00013E85">
        <w:rPr>
          <w:rStyle w:val="IP"/>
        </w:rPr>
        <w:t>10 to 150 fc</w:t>
      </w:r>
      <w:r>
        <w:t>. The switch prevents the lights from turning on when the light level is higher than the set point of the sensor.</w:t>
      </w:r>
    </w:p>
    <w:p w14:paraId="4351B135" w14:textId="77777777" w:rsidR="00C13105" w:rsidRDefault="00C13105" w:rsidP="00013E85">
      <w:pPr>
        <w:pStyle w:val="CMT"/>
        <w:jc w:val="left"/>
      </w:pPr>
      <w:r>
        <w:t>Retain one of two "off" time-delay subparagraphs below.</w:t>
      </w:r>
    </w:p>
    <w:p w14:paraId="4351B136" w14:textId="77777777" w:rsidR="00C13105" w:rsidRDefault="00C13105" w:rsidP="00013E85">
      <w:pPr>
        <w:pStyle w:val="PR2"/>
        <w:jc w:val="left"/>
      </w:pPr>
      <w:r>
        <w:t>Concealed, field-adjustable, "off" time-delay selector at up to 30 minutes.</w:t>
      </w:r>
    </w:p>
    <w:p w14:paraId="4351B137" w14:textId="77777777" w:rsidR="00C13105" w:rsidRDefault="00C13105" w:rsidP="00013E85">
      <w:pPr>
        <w:pStyle w:val="PR2"/>
        <w:jc w:val="left"/>
      </w:pPr>
      <w:r>
        <w:t>Concealed "off" time-delay selector at 30 seconds, and 5, 10, and 20 minutes.</w:t>
      </w:r>
    </w:p>
    <w:p w14:paraId="4351B138" w14:textId="77777777" w:rsidR="00C13105" w:rsidRDefault="00C13105" w:rsidP="00013E85">
      <w:pPr>
        <w:pStyle w:val="PR2"/>
        <w:jc w:val="left"/>
      </w:pPr>
      <w:r>
        <w:t>Adaptive Technology: Self-adjusting circuitry detects and memorizes usage patterns of the space and help eliminate false "off" switching.</w:t>
      </w:r>
    </w:p>
    <w:p w14:paraId="4351B139" w14:textId="77777777" w:rsidR="00C13105" w:rsidRDefault="00C13105" w:rsidP="00013E85">
      <w:pPr>
        <w:pStyle w:val="PR2"/>
        <w:jc w:val="left"/>
      </w:pPr>
      <w:r>
        <w:t xml:space="preserve">Operating Ambient Conditions: Suitable for operation in ambient temperatures ranging from </w:t>
      </w:r>
      <w:r w:rsidR="00013E85">
        <w:rPr>
          <w:rStyle w:val="IP"/>
        </w:rPr>
        <w:t>minus 40 to plus 130 deg F</w:t>
      </w:r>
      <w:r>
        <w:t>, rated as "raintight" according to UL 773A.</w:t>
      </w:r>
    </w:p>
    <w:p w14:paraId="4351B13A" w14:textId="77777777" w:rsidR="00EB3A4A" w:rsidRPr="00E749A2" w:rsidRDefault="00EB3A4A" w:rsidP="00EB3A4A">
      <w:pPr>
        <w:pStyle w:val="ART"/>
        <w:jc w:val="left"/>
      </w:pPr>
      <w:r w:rsidRPr="00E749A2">
        <w:t>DEMAND RESPONSE DEVICE</w:t>
      </w:r>
    </w:p>
    <w:p w14:paraId="4351B13B" w14:textId="77777777" w:rsidR="00EB3A4A" w:rsidRPr="003B0581" w:rsidRDefault="00EB3A4A" w:rsidP="00EB3A4A">
      <w:pPr>
        <w:pStyle w:val="PR1"/>
      </w:pPr>
      <w:r w:rsidRPr="003B0581">
        <w:rPr>
          <w:rStyle w:val="SAhyperlink"/>
          <w:color w:val="auto"/>
          <w:u w:val="none"/>
        </w:rPr>
        <w:t>Manufacturers:</w:t>
      </w:r>
      <w:r w:rsidRPr="003B0581">
        <w:t xml:space="preserve"> Subject to compliance with requirements, provide products by one of the following:</w:t>
      </w:r>
    </w:p>
    <w:p w14:paraId="4351B13C" w14:textId="77777777" w:rsidR="00EB3A4A" w:rsidRPr="00AF6680" w:rsidRDefault="00EB3A4A" w:rsidP="00EB3A4A">
      <w:pPr>
        <w:pStyle w:val="PR2"/>
        <w:spacing w:before="240"/>
        <w:jc w:val="left"/>
      </w:pPr>
      <w:r w:rsidRPr="00AF6680">
        <w:rPr>
          <w:rStyle w:val="SAhyperlink"/>
          <w:color w:val="auto"/>
          <w:u w:val="none"/>
        </w:rPr>
        <w:t>Leviton Manufacturing Co., Inc</w:t>
      </w:r>
      <w:r w:rsidRPr="00AF6680">
        <w:t>.</w:t>
      </w:r>
    </w:p>
    <w:p w14:paraId="4351B13D" w14:textId="77777777" w:rsidR="00EB3A4A" w:rsidRPr="00D96693" w:rsidRDefault="00EB3A4A" w:rsidP="00EB3A4A">
      <w:pPr>
        <w:pStyle w:val="PR2"/>
        <w:jc w:val="left"/>
      </w:pPr>
      <w:r w:rsidRPr="00D96693">
        <w:rPr>
          <w:rStyle w:val="SAhyperlink"/>
          <w:color w:val="auto"/>
          <w:u w:val="none"/>
        </w:rPr>
        <w:t>Lutron Electronics Co., Inc</w:t>
      </w:r>
      <w:r w:rsidRPr="00D96693">
        <w:t>.</w:t>
      </w:r>
    </w:p>
    <w:p w14:paraId="4351B13E" w14:textId="77777777" w:rsidR="00EB3A4A" w:rsidRPr="00C807F5" w:rsidRDefault="00EB3A4A" w:rsidP="00EB3A4A">
      <w:pPr>
        <w:pStyle w:val="PR2"/>
        <w:jc w:val="left"/>
      </w:pPr>
      <w:r w:rsidRPr="00C807F5">
        <w:rPr>
          <w:rStyle w:val="SAhyperlink"/>
          <w:color w:val="auto"/>
          <w:u w:val="none"/>
        </w:rPr>
        <w:t>Watt Stopper</w:t>
      </w:r>
      <w:r w:rsidRPr="00C807F5">
        <w:t>.</w:t>
      </w:r>
    </w:p>
    <w:p w14:paraId="4351B13F" w14:textId="77777777" w:rsidR="00EB3A4A" w:rsidRPr="000207AE" w:rsidRDefault="00EB3A4A" w:rsidP="00EB3A4A">
      <w:pPr>
        <w:pStyle w:val="PR2"/>
        <w:jc w:val="left"/>
      </w:pPr>
      <w:r w:rsidRPr="000207AE">
        <w:t>Or equal.</w:t>
      </w:r>
    </w:p>
    <w:p w14:paraId="4351B140" w14:textId="77777777" w:rsidR="00EB3A4A" w:rsidRDefault="00EB3A4A" w:rsidP="00EB3A4A">
      <w:pPr>
        <w:pStyle w:val="PR1"/>
      </w:pPr>
      <w:r>
        <w:t>The interior lighting control power pack shall have provisions to accept an input signal for demand response compliance.</w:t>
      </w:r>
    </w:p>
    <w:p w14:paraId="4351B141" w14:textId="77777777" w:rsidR="00EB3A4A" w:rsidRPr="00E749A2" w:rsidRDefault="00EB3A4A" w:rsidP="00EB3A4A">
      <w:pPr>
        <w:pStyle w:val="PR1"/>
      </w:pPr>
      <w:r>
        <w:t>The demand response device can either be integral with the power supply or be a stand-alone module.</w:t>
      </w:r>
    </w:p>
    <w:p w14:paraId="4351B162" w14:textId="77777777" w:rsidR="00C13105" w:rsidRDefault="00C13105" w:rsidP="00013E85">
      <w:pPr>
        <w:pStyle w:val="ART"/>
        <w:jc w:val="left"/>
      </w:pPr>
      <w:r>
        <w:t>LIGHTING CONTACTORS</w:t>
      </w:r>
    </w:p>
    <w:p w14:paraId="4351B163" w14:textId="77777777" w:rsidR="00DF460A" w:rsidRPr="00DF460A" w:rsidRDefault="00DF460A" w:rsidP="00013E85">
      <w:pPr>
        <w:pStyle w:val="PR1"/>
        <w:jc w:val="left"/>
      </w:pPr>
      <w:bookmarkStart w:id="3" w:name="ptBookmark1964"/>
      <w:r w:rsidRPr="00DF460A">
        <w:rPr>
          <w:rStyle w:val="SAhyperlink"/>
          <w:color w:val="auto"/>
          <w:u w:val="none"/>
        </w:rPr>
        <w:t>Manufacturers:</w:t>
      </w:r>
      <w:r w:rsidRPr="00DF460A">
        <w:t xml:space="preserve"> Subject to compliance with requirements, provide products by one of the following:</w:t>
      </w:r>
    </w:p>
    <w:p w14:paraId="4351B164" w14:textId="77777777" w:rsidR="00DF460A" w:rsidRPr="00DF460A" w:rsidRDefault="00DF460A" w:rsidP="00013E85">
      <w:pPr>
        <w:pStyle w:val="PR2"/>
        <w:spacing w:before="240"/>
        <w:jc w:val="left"/>
      </w:pPr>
      <w:r w:rsidRPr="00DF460A">
        <w:rPr>
          <w:rStyle w:val="SAhyperlink"/>
          <w:color w:val="auto"/>
          <w:u w:val="none"/>
        </w:rPr>
        <w:t>Allen-Bradley/Rockwell Automation</w:t>
      </w:r>
      <w:r w:rsidRPr="00DF460A">
        <w:t>.</w:t>
      </w:r>
    </w:p>
    <w:p w14:paraId="4351B165" w14:textId="77777777" w:rsidR="00DF460A" w:rsidRPr="00DF460A" w:rsidRDefault="00DF460A" w:rsidP="00013E85">
      <w:pPr>
        <w:pStyle w:val="PR2"/>
        <w:jc w:val="left"/>
      </w:pPr>
      <w:r w:rsidRPr="00DF460A">
        <w:rPr>
          <w:rStyle w:val="SAhyperlink"/>
          <w:color w:val="auto"/>
          <w:u w:val="none"/>
        </w:rPr>
        <w:lastRenderedPageBreak/>
        <w:t>ASCO Power Technologies, LP; a business of Emerson Network Power</w:t>
      </w:r>
      <w:r w:rsidRPr="00DF460A">
        <w:t>.</w:t>
      </w:r>
    </w:p>
    <w:p w14:paraId="4351B166" w14:textId="77777777" w:rsidR="00DF460A" w:rsidRPr="00DF460A" w:rsidRDefault="00DF460A" w:rsidP="00013E85">
      <w:pPr>
        <w:pStyle w:val="PR2"/>
        <w:jc w:val="left"/>
      </w:pPr>
      <w:r w:rsidRPr="00DF460A">
        <w:rPr>
          <w:rStyle w:val="SAhyperlink"/>
          <w:color w:val="auto"/>
          <w:u w:val="none"/>
        </w:rPr>
        <w:t>Eaton Corporation</w:t>
      </w:r>
      <w:r w:rsidRPr="00DF460A">
        <w:t>.</w:t>
      </w:r>
    </w:p>
    <w:p w14:paraId="4351B167" w14:textId="77777777" w:rsidR="00DF460A" w:rsidRPr="00DF460A" w:rsidRDefault="005E0EEC" w:rsidP="00013E85">
      <w:pPr>
        <w:pStyle w:val="PR2"/>
        <w:jc w:val="left"/>
      </w:pPr>
      <w:r>
        <w:t>Or Equal</w:t>
      </w:r>
      <w:r w:rsidR="00DF460A" w:rsidRPr="00DF460A">
        <w:t>.</w:t>
      </w:r>
      <w:bookmarkEnd w:id="3"/>
    </w:p>
    <w:p w14:paraId="4351B168" w14:textId="77777777" w:rsidR="00C13105" w:rsidRDefault="00C13105" w:rsidP="00013E85">
      <w:pPr>
        <w:pStyle w:val="PR1"/>
        <w:jc w:val="left"/>
      </w:pPr>
      <w:r>
        <w:t xml:space="preserve">Description: Electrically operated </w:t>
      </w:r>
      <w:r w:rsidRPr="00667D5B">
        <w:t xml:space="preserve">and </w:t>
      </w:r>
      <w:r w:rsidR="00E7034A">
        <w:t>[</w:t>
      </w:r>
      <w:r w:rsidR="00E7034A">
        <w:rPr>
          <w:b/>
        </w:rPr>
        <w:t>mechanically</w:t>
      </w:r>
      <w:r w:rsidR="00E7034A">
        <w:t>] [</w:t>
      </w:r>
      <w:r w:rsidR="00E7034A" w:rsidRPr="00E7034A">
        <w:rPr>
          <w:b/>
        </w:rPr>
        <w:t>electrically</w:t>
      </w:r>
      <w:r w:rsidR="00E7034A">
        <w:t>]</w:t>
      </w:r>
      <w:r w:rsidRPr="00667D5B">
        <w:t xml:space="preserve"> held</w:t>
      </w:r>
      <w:r>
        <w:t xml:space="preserve">, combination-type lighting contactors </w:t>
      </w:r>
      <w:r w:rsidRPr="00667D5B">
        <w:t xml:space="preserve">with </w:t>
      </w:r>
      <w:r w:rsidR="00E7034A">
        <w:t>[</w:t>
      </w:r>
      <w:r w:rsidR="00E7034A" w:rsidRPr="00E7034A">
        <w:rPr>
          <w:b/>
        </w:rPr>
        <w:t>fusible switch</w:t>
      </w:r>
      <w:r w:rsidR="00E7034A">
        <w:t>] [</w:t>
      </w:r>
      <w:r w:rsidR="00E7034A">
        <w:rPr>
          <w:b/>
        </w:rPr>
        <w:t>non-fused disconnect</w:t>
      </w:r>
      <w:r w:rsidR="00E7034A">
        <w:t>]</w:t>
      </w:r>
      <w:r w:rsidRPr="00667D5B">
        <w:t>, c</w:t>
      </w:r>
      <w:r>
        <w:t>omplying with NEMA ICS 2 and UL 508.</w:t>
      </w:r>
    </w:p>
    <w:p w14:paraId="4351B169" w14:textId="77777777" w:rsidR="00C13105" w:rsidRDefault="00C13105" w:rsidP="00013E85">
      <w:pPr>
        <w:pStyle w:val="CMT"/>
        <w:jc w:val="left"/>
      </w:pPr>
      <w:r>
        <w:t xml:space="preserve">Revise subparagraphs below, if required, for specific ratings; or indicate on Drawings. Coordinate control voltage with lighting control system if used. </w:t>
      </w:r>
    </w:p>
    <w:p w14:paraId="4351B16A" w14:textId="77777777" w:rsidR="00C13105" w:rsidRDefault="00C13105" w:rsidP="00013E85">
      <w:pPr>
        <w:pStyle w:val="PR2"/>
        <w:spacing w:before="240"/>
        <w:jc w:val="left"/>
      </w:pPr>
      <w:r>
        <w:t>Current Rating for Switching: Listing or rating consistent with type of load served, including tungsten filament, inductive, and high-inrush ballast (ballast with 15 percent or less total harmonic distortion of normal load current).</w:t>
      </w:r>
    </w:p>
    <w:p w14:paraId="4351B16B" w14:textId="77777777" w:rsidR="00C13105" w:rsidRDefault="00C13105" w:rsidP="00013E85">
      <w:pPr>
        <w:pStyle w:val="PR2"/>
        <w:jc w:val="left"/>
      </w:pPr>
      <w:r>
        <w:t>Fault Current Withstand Rating: Equal to or exceeding the available fault current at the point of installation.</w:t>
      </w:r>
    </w:p>
    <w:p w14:paraId="4351B16C" w14:textId="77777777" w:rsidR="00C13105" w:rsidRDefault="00C13105" w:rsidP="00013E85">
      <w:pPr>
        <w:pStyle w:val="PR2"/>
        <w:jc w:val="left"/>
      </w:pPr>
      <w:r>
        <w:t>Enclosure: Comply with NEMA 250.</w:t>
      </w:r>
    </w:p>
    <w:p w14:paraId="4351B16D" w14:textId="77777777" w:rsidR="00C13105" w:rsidRDefault="00C13105" w:rsidP="00013E85">
      <w:pPr>
        <w:pStyle w:val="PR2"/>
        <w:jc w:val="left"/>
      </w:pPr>
      <w:r>
        <w:t xml:space="preserve">Provide with control and pilot devices </w:t>
      </w:r>
      <w:r w:rsidRPr="00667D5B">
        <w:t>as indicated on Drawings</w:t>
      </w:r>
      <w:r>
        <w:t>, matching the NEMA type specified for the enclosure.</w:t>
      </w:r>
    </w:p>
    <w:p w14:paraId="4351B177" w14:textId="77777777" w:rsidR="00C13105" w:rsidRDefault="00C13105" w:rsidP="00013E85">
      <w:pPr>
        <w:pStyle w:val="ART"/>
        <w:jc w:val="left"/>
      </w:pPr>
      <w:r>
        <w:t>CONDUCTORS AND CABLES</w:t>
      </w:r>
    </w:p>
    <w:p w14:paraId="4351B178" w14:textId="77777777" w:rsidR="00C13105" w:rsidRDefault="00C13105" w:rsidP="00013E85">
      <w:pPr>
        <w:pStyle w:val="PR1"/>
        <w:jc w:val="left"/>
      </w:pPr>
      <w:r>
        <w:t>Power Wiring to Supply Side of Remote-Control Power Sources: Not smaller than No. 12 AWG. Comply with requirements in Section </w:t>
      </w:r>
      <w:r w:rsidR="00DA6655">
        <w:t>26 05 19</w:t>
      </w:r>
      <w:r>
        <w:t xml:space="preserve"> "Low-Voltage Electrical Power Conductors and Cables."</w:t>
      </w:r>
    </w:p>
    <w:p w14:paraId="4351B179" w14:textId="77777777" w:rsidR="00C13105" w:rsidRDefault="00C13105" w:rsidP="00013E85">
      <w:pPr>
        <w:pStyle w:val="PR1"/>
        <w:jc w:val="left"/>
      </w:pPr>
      <w:r>
        <w:t xml:space="preserve">Classes 2 and 3 Control Cable: Multiconductor cable with stranded-copper conductors not smaller </w:t>
      </w:r>
      <w:r w:rsidRPr="00667D5B">
        <w:t>than No. 18 AWG</w:t>
      </w:r>
      <w:r>
        <w:t>. Comply with requirements in Section </w:t>
      </w:r>
      <w:r w:rsidR="00DA6655">
        <w:t>26 05 19</w:t>
      </w:r>
      <w:r>
        <w:t xml:space="preserve"> "Low-Voltage Electrical Power Conductors and Cables."</w:t>
      </w:r>
    </w:p>
    <w:p w14:paraId="4351B17A" w14:textId="77777777" w:rsidR="00C13105" w:rsidRDefault="00C13105" w:rsidP="00013E85">
      <w:pPr>
        <w:pStyle w:val="PR1"/>
        <w:jc w:val="left"/>
      </w:pPr>
      <w:r>
        <w:t>Class 1 Control Cable: Multiconductor cable with stranded-copper conductors not smaller than</w:t>
      </w:r>
      <w:r w:rsidR="00667D5B">
        <w:t xml:space="preserve"> </w:t>
      </w:r>
      <w:r w:rsidRPr="00667D5B">
        <w:t>No. 14 AWG</w:t>
      </w:r>
      <w:r>
        <w:t>. Comply with requirements in Section </w:t>
      </w:r>
      <w:r w:rsidR="00DA6655">
        <w:t>26 05 19</w:t>
      </w:r>
      <w:r>
        <w:t xml:space="preserve"> "Low-Voltage Electrical Power Conductors and Cables."</w:t>
      </w:r>
    </w:p>
    <w:p w14:paraId="4351B17B" w14:textId="77777777" w:rsidR="00C13105" w:rsidRDefault="00C13105" w:rsidP="00013E85">
      <w:pPr>
        <w:pStyle w:val="PRT"/>
        <w:jc w:val="left"/>
      </w:pPr>
      <w:r>
        <w:t>EXECUTION</w:t>
      </w:r>
    </w:p>
    <w:p w14:paraId="4351B17C" w14:textId="77777777" w:rsidR="00E7034A" w:rsidRDefault="00E7034A" w:rsidP="00013E85">
      <w:pPr>
        <w:pStyle w:val="ART"/>
        <w:jc w:val="left"/>
      </w:pPr>
      <w:r>
        <w:t>EXAMINATION</w:t>
      </w:r>
    </w:p>
    <w:p w14:paraId="4351B17D" w14:textId="77777777" w:rsidR="00E7034A" w:rsidRPr="00E7034A" w:rsidRDefault="00E7034A" w:rsidP="00E7034A">
      <w:pPr>
        <w:pStyle w:val="PR1"/>
      </w:pPr>
      <w:r w:rsidRPr="00E7034A">
        <w:t>Examine</w:t>
      </w:r>
      <w:r w:rsidRPr="00E7034A">
        <w:rPr>
          <w:sz w:val="20"/>
        </w:rPr>
        <w:t xml:space="preserve"> </w:t>
      </w:r>
      <w:r w:rsidRPr="00E7034A">
        <w:t>lighting control devices before installation. Reject lighting control devices that are wet, moisture damaged, or mold damaged.</w:t>
      </w:r>
    </w:p>
    <w:p w14:paraId="4351B17E" w14:textId="77777777" w:rsidR="00E7034A" w:rsidRPr="00E7034A" w:rsidRDefault="00E7034A" w:rsidP="00E7034A">
      <w:pPr>
        <w:pStyle w:val="PR1"/>
      </w:pPr>
      <w:r w:rsidRPr="00E7034A">
        <w:t>Examine walls and ceilings for suitable conditions where lighting control devices will be installed.</w:t>
      </w:r>
    </w:p>
    <w:p w14:paraId="4351B17F" w14:textId="77777777" w:rsidR="00E7034A" w:rsidRPr="00E7034A" w:rsidRDefault="00E7034A" w:rsidP="00E7034A">
      <w:pPr>
        <w:pStyle w:val="PR1"/>
      </w:pPr>
      <w:r w:rsidRPr="00E7034A">
        <w:t>Proceed with installation only after unsatisfactory conditions have been</w:t>
      </w:r>
      <w:r>
        <w:t xml:space="preserve">   corrected.</w:t>
      </w:r>
    </w:p>
    <w:p w14:paraId="4351B180" w14:textId="77777777" w:rsidR="00C13105" w:rsidRDefault="00C13105" w:rsidP="00013E85">
      <w:pPr>
        <w:pStyle w:val="ART"/>
        <w:jc w:val="left"/>
      </w:pPr>
      <w:r>
        <w:lastRenderedPageBreak/>
        <w:t>SENSOR INSTALLATION</w:t>
      </w:r>
    </w:p>
    <w:p w14:paraId="4351B181" w14:textId="77777777" w:rsidR="00E418B5" w:rsidRDefault="00E418B5" w:rsidP="00013E85">
      <w:pPr>
        <w:pStyle w:val="PR1"/>
        <w:jc w:val="left"/>
      </w:pPr>
      <w:r>
        <w:t>Comply with NECA 1.</w:t>
      </w:r>
    </w:p>
    <w:p w14:paraId="4351B182" w14:textId="77777777" w:rsidR="00C13105" w:rsidRDefault="00C13105" w:rsidP="00013E85">
      <w:pPr>
        <w:pStyle w:val="PR1"/>
        <w:jc w:val="left"/>
      </w:pPr>
      <w:r>
        <w:t>Coordinate layout and installation of ceiling-mounted devices with other construction that penetrates ceilings or is supported by them, including light fixtures, HVAC equipment, smoke detectors, fire-suppression systems, and partition assemblies.</w:t>
      </w:r>
    </w:p>
    <w:p w14:paraId="4351B183" w14:textId="77777777" w:rsidR="00E418B5" w:rsidRPr="00E418B5" w:rsidRDefault="00E418B5" w:rsidP="00E418B5">
      <w:pPr>
        <w:pStyle w:val="CMT"/>
        <w:rPr>
          <w:lang w:val="en-US"/>
        </w:rPr>
      </w:pPr>
      <w:r>
        <w:rPr>
          <w:lang w:val="en-US"/>
        </w:rPr>
        <w:t xml:space="preserve">Retain </w:t>
      </w:r>
      <w:r w:rsidRPr="00E418B5">
        <w:rPr>
          <w:lang w:val="en-US"/>
        </w:rPr>
        <w:t>paragraph below when lighting control sensors are</w:t>
      </w:r>
      <w:r>
        <w:rPr>
          <w:lang w:val="en-US"/>
        </w:rPr>
        <w:t xml:space="preserve"> specified.</w:t>
      </w:r>
    </w:p>
    <w:p w14:paraId="4351B184" w14:textId="77777777" w:rsidR="00C13105" w:rsidRDefault="00C13105" w:rsidP="00013E85">
      <w:pPr>
        <w:pStyle w:val="PR1"/>
        <w:jc w:val="left"/>
      </w:pPr>
      <w:r>
        <w:t>Install and aim sensors in locations to achieve not less than 90 percent coverage of areas indicated. Do not exceed coverage limits specified in manufacturer's written instructions.</w:t>
      </w:r>
    </w:p>
    <w:p w14:paraId="4351B185" w14:textId="77777777" w:rsidR="00EB3A4A" w:rsidRDefault="00EB3A4A" w:rsidP="00013E85">
      <w:pPr>
        <w:pStyle w:val="PR1"/>
        <w:jc w:val="left"/>
      </w:pPr>
      <w:r>
        <w:t>Vacancy sensors shall not be installed in any path of egress.  Occupancy/vacancy sensors shall be installed in areas per CEC.</w:t>
      </w:r>
    </w:p>
    <w:p w14:paraId="4351B186" w14:textId="77777777" w:rsidR="00C13105" w:rsidRDefault="00C13105" w:rsidP="00013E85">
      <w:pPr>
        <w:pStyle w:val="ART"/>
        <w:jc w:val="left"/>
      </w:pPr>
      <w:r>
        <w:t>CONTACTOR INSTALLATION</w:t>
      </w:r>
    </w:p>
    <w:p w14:paraId="4351B187" w14:textId="77777777" w:rsidR="00E7034A" w:rsidRPr="00E7034A" w:rsidRDefault="00E7034A" w:rsidP="00E7034A">
      <w:pPr>
        <w:pStyle w:val="PR1"/>
      </w:pPr>
      <w:r>
        <w:t>Comply with NECA 1.</w:t>
      </w:r>
    </w:p>
    <w:p w14:paraId="4351B188" w14:textId="77777777" w:rsidR="00C13105" w:rsidRDefault="00C13105" w:rsidP="00013E85">
      <w:pPr>
        <w:pStyle w:val="CMT"/>
        <w:jc w:val="left"/>
      </w:pPr>
      <w:r>
        <w:t>Retain this article when specifying electrically held units in Part 2.</w:t>
      </w:r>
    </w:p>
    <w:p w14:paraId="4351B189" w14:textId="77777777" w:rsidR="00C13105" w:rsidRDefault="00C13105" w:rsidP="00013E85">
      <w:pPr>
        <w:pStyle w:val="PR1"/>
        <w:jc w:val="left"/>
      </w:pPr>
      <w:r>
        <w:t>Mount electrically held lighting contactors with elastomeric isolator pads to eliminate structure-borne vibration, unless contactors are installed in an enclosure with factory-installed vibration isolators.</w:t>
      </w:r>
    </w:p>
    <w:p w14:paraId="4351B18A" w14:textId="77777777" w:rsidR="00C13105" w:rsidRDefault="00C13105" w:rsidP="00013E85">
      <w:pPr>
        <w:pStyle w:val="ART"/>
        <w:jc w:val="left"/>
      </w:pPr>
      <w:r>
        <w:t>WIRING INSTALLATION</w:t>
      </w:r>
    </w:p>
    <w:p w14:paraId="4351B18B" w14:textId="77777777" w:rsidR="00C13105" w:rsidRDefault="00C13105" w:rsidP="00013E85">
      <w:pPr>
        <w:pStyle w:val="CMT"/>
        <w:jc w:val="left"/>
      </w:pPr>
      <w:r>
        <w:t>Coordinate this article with Drawings.</w:t>
      </w:r>
    </w:p>
    <w:p w14:paraId="4351B18C" w14:textId="77777777" w:rsidR="00E418B5" w:rsidRDefault="00E418B5" w:rsidP="00013E85">
      <w:pPr>
        <w:pStyle w:val="PR1"/>
        <w:jc w:val="left"/>
      </w:pPr>
      <w:r>
        <w:t>Comply with NECA 1.</w:t>
      </w:r>
    </w:p>
    <w:p w14:paraId="4351B18D" w14:textId="77777777" w:rsidR="00C13105" w:rsidRDefault="00C13105" w:rsidP="00013E85">
      <w:pPr>
        <w:pStyle w:val="PR1"/>
        <w:jc w:val="left"/>
      </w:pPr>
      <w:r>
        <w:t>Wiring Method: Comply with Section </w:t>
      </w:r>
      <w:r w:rsidR="00DA6655">
        <w:t>26 05 19</w:t>
      </w:r>
      <w:r>
        <w:t xml:space="preserve"> "Low-Voltage Electrical Power Conductors and Cables." Minimum conduit size is </w:t>
      </w:r>
      <w:r w:rsidR="00013E85">
        <w:rPr>
          <w:rStyle w:val="IP"/>
        </w:rPr>
        <w:t>3/4 inch</w:t>
      </w:r>
      <w:r>
        <w:t>.</w:t>
      </w:r>
    </w:p>
    <w:p w14:paraId="4351B18E" w14:textId="77777777" w:rsidR="00C13105" w:rsidRDefault="00C13105" w:rsidP="00013E85">
      <w:pPr>
        <w:pStyle w:val="PR1"/>
        <w:jc w:val="left"/>
      </w:pPr>
      <w:r>
        <w:t>Wiring within Enclosures: Comply with NECA 1. Separate power-limited and nonpower-limited conductors according to conductor manufacturer's written instructions.</w:t>
      </w:r>
    </w:p>
    <w:p w14:paraId="4351B18F" w14:textId="77777777" w:rsidR="00C13105" w:rsidRDefault="00C13105" w:rsidP="00013E85">
      <w:pPr>
        <w:pStyle w:val="PR1"/>
        <w:jc w:val="left"/>
      </w:pPr>
      <w:r>
        <w:t>Size conductors according to lighting control device manufacturer's written instructions unless otherwise indicated.</w:t>
      </w:r>
    </w:p>
    <w:p w14:paraId="4351B190" w14:textId="77777777" w:rsidR="00C13105" w:rsidRDefault="00C13105" w:rsidP="00013E85">
      <w:pPr>
        <w:pStyle w:val="PR1"/>
        <w:jc w:val="left"/>
      </w:pPr>
      <w:r>
        <w:t>Splices, Taps, and Terminations: Make connections only on numbered terminal strips in junction, pull, and outlet boxes; terminal cabinets; and equipment enclosures.</w:t>
      </w:r>
    </w:p>
    <w:p w14:paraId="4351B191" w14:textId="77777777" w:rsidR="00C13105" w:rsidRDefault="00C13105" w:rsidP="00013E85">
      <w:pPr>
        <w:pStyle w:val="ART"/>
        <w:jc w:val="left"/>
      </w:pPr>
      <w:r>
        <w:t>IDENTIFICATION</w:t>
      </w:r>
    </w:p>
    <w:p w14:paraId="4351B192" w14:textId="77777777" w:rsidR="00C13105" w:rsidRDefault="00C13105" w:rsidP="00013E85">
      <w:pPr>
        <w:pStyle w:val="PR1"/>
        <w:jc w:val="left"/>
      </w:pPr>
      <w:r>
        <w:t>Identify components and power and control wiring according to Section </w:t>
      </w:r>
      <w:r w:rsidR="00DA6655">
        <w:t>26 05 53</w:t>
      </w:r>
      <w:r>
        <w:t xml:space="preserve"> "Identification for Electrical Systems."</w:t>
      </w:r>
    </w:p>
    <w:p w14:paraId="4351B193" w14:textId="77777777" w:rsidR="00C13105" w:rsidRDefault="00C13105" w:rsidP="00013E85">
      <w:pPr>
        <w:pStyle w:val="PR2"/>
        <w:spacing w:before="240"/>
        <w:jc w:val="left"/>
      </w:pPr>
      <w:r>
        <w:t>Identify controlled circuits in lighting contactors.</w:t>
      </w:r>
    </w:p>
    <w:p w14:paraId="4351B194" w14:textId="77777777" w:rsidR="00C13105" w:rsidRDefault="00C13105" w:rsidP="00013E85">
      <w:pPr>
        <w:pStyle w:val="PR2"/>
        <w:jc w:val="left"/>
      </w:pPr>
      <w:r>
        <w:lastRenderedPageBreak/>
        <w:t>Identify circuits or luminaires controlled by photoelectric and occupancy sensors at each sensor.</w:t>
      </w:r>
    </w:p>
    <w:p w14:paraId="4351B195" w14:textId="77777777" w:rsidR="00C13105" w:rsidRDefault="00C13105" w:rsidP="00013E85">
      <w:pPr>
        <w:pStyle w:val="PR1"/>
        <w:jc w:val="left"/>
      </w:pPr>
      <w:r>
        <w:t>Label time switches and contactors with a unique designation.</w:t>
      </w:r>
    </w:p>
    <w:p w14:paraId="4351B196" w14:textId="77777777" w:rsidR="00C13105" w:rsidRDefault="00C13105" w:rsidP="00013E85">
      <w:pPr>
        <w:pStyle w:val="ART"/>
        <w:jc w:val="left"/>
      </w:pPr>
      <w:r>
        <w:t>FIELD QUALITY CONTROL</w:t>
      </w:r>
    </w:p>
    <w:p w14:paraId="4351B197" w14:textId="77777777" w:rsidR="00C13105" w:rsidRDefault="00C13105" w:rsidP="00013E85">
      <w:pPr>
        <w:pStyle w:val="PR1"/>
        <w:jc w:val="left"/>
      </w:pPr>
      <w:r>
        <w:t xml:space="preserve">Testing Agency: </w:t>
      </w:r>
      <w:r w:rsidRPr="00990903">
        <w:t xml:space="preserve">Engage </w:t>
      </w:r>
      <w:r>
        <w:t>a qualified testing agency to evaluate lighting control devices and perform tests and inspections</w:t>
      </w:r>
      <w:r w:rsidR="0075551B">
        <w:t xml:space="preserve"> prior to conducting Acceptance Testing</w:t>
      </w:r>
      <w:r>
        <w:t>.</w:t>
      </w:r>
    </w:p>
    <w:p w14:paraId="4351B198" w14:textId="77777777" w:rsidR="0075551B" w:rsidRDefault="0075551B" w:rsidP="00013E85">
      <w:pPr>
        <w:pStyle w:val="CMT"/>
        <w:jc w:val="left"/>
      </w:pPr>
      <w:r>
        <w:t xml:space="preserve">Edit Acceptance Testing requirements to suit Project.  Ensure Certification forms are either on the drawings or </w:t>
      </w:r>
      <w:r w:rsidR="00B65BF2">
        <w:t xml:space="preserve">in a separate booklet as required by DSA.   </w:t>
      </w:r>
      <w:r>
        <w:t xml:space="preserve"> </w:t>
      </w:r>
    </w:p>
    <w:p w14:paraId="4351B199" w14:textId="77777777" w:rsidR="00C13105" w:rsidRDefault="00C13105" w:rsidP="00013E85">
      <w:pPr>
        <w:pStyle w:val="PR1"/>
        <w:jc w:val="left"/>
      </w:pPr>
      <w:r>
        <w:t xml:space="preserve">Perform the following </w:t>
      </w:r>
      <w:r w:rsidR="00B65BF2">
        <w:t>Acceptance Tests for the lighting control system.  Testing shall be done by a technician certified by the California Energy Commission in compliance with the requirements of C</w:t>
      </w:r>
      <w:r w:rsidR="00DF4AF4">
        <w:t>BC</w:t>
      </w:r>
      <w:r w:rsidR="00B65BF2">
        <w:t xml:space="preserve"> Title 24 Part 6, California Energy Code.  Testing shall include:</w:t>
      </w:r>
    </w:p>
    <w:p w14:paraId="4351B19A" w14:textId="77777777" w:rsidR="00B65BF2" w:rsidRDefault="00B65BF2" w:rsidP="00013E85">
      <w:pPr>
        <w:pStyle w:val="PR2"/>
        <w:spacing w:before="240"/>
        <w:jc w:val="left"/>
      </w:pPr>
      <w:r>
        <w:t>Automatic Day</w:t>
      </w:r>
      <w:r w:rsidR="00987EE4">
        <w:t>l</w:t>
      </w:r>
      <w:r>
        <w:t>ighting Control Acceptance.</w:t>
      </w:r>
    </w:p>
    <w:p w14:paraId="4351B19B" w14:textId="77777777" w:rsidR="00B65BF2" w:rsidRDefault="00B65BF2" w:rsidP="00013E85">
      <w:pPr>
        <w:pStyle w:val="PR2"/>
        <w:jc w:val="left"/>
      </w:pPr>
      <w:r>
        <w:t>Occupant Sensor Acceptance.</w:t>
      </w:r>
    </w:p>
    <w:p w14:paraId="4351B19C" w14:textId="77777777" w:rsidR="00B65BF2" w:rsidRDefault="00B65BF2" w:rsidP="00013E85">
      <w:pPr>
        <w:pStyle w:val="PR2"/>
        <w:jc w:val="left"/>
      </w:pPr>
      <w:r>
        <w:t>Automatic Time Switch Control Acceptance.</w:t>
      </w:r>
    </w:p>
    <w:p w14:paraId="4351B19D" w14:textId="77777777" w:rsidR="00B65BF2" w:rsidRDefault="00B65BF2" w:rsidP="00013E85">
      <w:pPr>
        <w:pStyle w:val="PR2"/>
        <w:jc w:val="left"/>
      </w:pPr>
      <w:r>
        <w:t>Demand Responsive Control</w:t>
      </w:r>
      <w:r w:rsidR="00987EE4">
        <w:t>s.</w:t>
      </w:r>
    </w:p>
    <w:p w14:paraId="4351B19E" w14:textId="77777777" w:rsidR="00987EE4" w:rsidRDefault="00987EE4" w:rsidP="00013E85">
      <w:pPr>
        <w:pStyle w:val="PR2"/>
        <w:jc w:val="left"/>
      </w:pPr>
      <w:r>
        <w:t>Outdoor Motion Sensor Acceptance.</w:t>
      </w:r>
    </w:p>
    <w:p w14:paraId="4351B19F" w14:textId="77777777" w:rsidR="00987EE4" w:rsidRDefault="00987EE4" w:rsidP="00013E85">
      <w:pPr>
        <w:pStyle w:val="PR2"/>
        <w:jc w:val="left"/>
      </w:pPr>
      <w:r>
        <w:t>Outdoor Lighting Shut-Off Controls.</w:t>
      </w:r>
    </w:p>
    <w:p w14:paraId="4351B1A0" w14:textId="77777777" w:rsidR="00C13105" w:rsidRDefault="00C13105" w:rsidP="00013E85">
      <w:pPr>
        <w:pStyle w:val="CMT"/>
        <w:jc w:val="left"/>
      </w:pPr>
      <w:r>
        <w:t>See Section </w:t>
      </w:r>
      <w:r w:rsidR="007B6187">
        <w:t>01 40 02</w:t>
      </w:r>
      <w:r>
        <w:t xml:space="preserve"> "Quality Requirements</w:t>
      </w:r>
      <w:r w:rsidR="00741221">
        <w:t>, Contractor L</w:t>
      </w:r>
      <w:r w:rsidR="00FB36FE">
        <w:t>aboratory</w:t>
      </w:r>
      <w:r>
        <w:t>" for retesting and reinspecting requirements and Section </w:t>
      </w:r>
      <w:r w:rsidR="007B6187">
        <w:t>01 73 00</w:t>
      </w:r>
      <w:r>
        <w:t xml:space="preserve"> "Execution" for requirements for correcting the Work.</w:t>
      </w:r>
    </w:p>
    <w:p w14:paraId="4351B1A1" w14:textId="77777777" w:rsidR="00C13105" w:rsidRDefault="00C13105" w:rsidP="00013E85">
      <w:pPr>
        <w:pStyle w:val="PR1"/>
        <w:jc w:val="left"/>
      </w:pPr>
      <w:r>
        <w:t>Lighting control devices will be considered defective if they do not pass tests and inspections.</w:t>
      </w:r>
    </w:p>
    <w:p w14:paraId="4351B1A2" w14:textId="77777777" w:rsidR="00C13105" w:rsidRDefault="00C13105" w:rsidP="00013E85">
      <w:pPr>
        <w:pStyle w:val="PR1"/>
        <w:jc w:val="left"/>
      </w:pPr>
      <w:r>
        <w:t>Prepare test and inspection reports</w:t>
      </w:r>
      <w:r w:rsidR="00987EE4">
        <w:t xml:space="preserve"> as required by </w:t>
      </w:r>
      <w:r w:rsidR="00F23416">
        <w:t xml:space="preserve">the </w:t>
      </w:r>
      <w:r w:rsidR="00987EE4">
        <w:t>C</w:t>
      </w:r>
      <w:r w:rsidR="005B442C">
        <w:t>CR Title 24 Part 6</w:t>
      </w:r>
      <w:r>
        <w:t>.</w:t>
      </w:r>
      <w:r w:rsidR="00987EE4">
        <w:t xml:space="preserve">  Reports shall be completed and signed by the certified technician and submitted</w:t>
      </w:r>
      <w:r w:rsidR="000D247F">
        <w:t xml:space="preserve"> to District and to other entities as required by </w:t>
      </w:r>
      <w:r w:rsidR="00F23416">
        <w:t xml:space="preserve">the </w:t>
      </w:r>
      <w:r w:rsidR="000D247F">
        <w:t>C</w:t>
      </w:r>
      <w:r w:rsidR="005B442C">
        <w:t>CR Title 24 Part 6</w:t>
      </w:r>
      <w:r w:rsidR="000D247F">
        <w:t>.</w:t>
      </w:r>
    </w:p>
    <w:p w14:paraId="4351B1A3" w14:textId="77777777" w:rsidR="00C13105" w:rsidRDefault="00C13105" w:rsidP="00013E85">
      <w:pPr>
        <w:pStyle w:val="ART"/>
        <w:jc w:val="left"/>
      </w:pPr>
      <w:r>
        <w:t>DEMONSTRATION</w:t>
      </w:r>
    </w:p>
    <w:p w14:paraId="4351B1A4" w14:textId="77777777" w:rsidR="00C13105" w:rsidRDefault="00C13105" w:rsidP="00013E85">
      <w:pPr>
        <w:pStyle w:val="CMT"/>
        <w:jc w:val="left"/>
      </w:pPr>
      <w:r>
        <w:t xml:space="preserve">This article covers optional services; retain if Project warrants. </w:t>
      </w:r>
      <w:r w:rsidR="00A03367">
        <w:t xml:space="preserve">Edit to suit Project.  </w:t>
      </w:r>
      <w:r>
        <w:t>Coordinate with requirements in Section </w:t>
      </w:r>
      <w:r w:rsidR="007B6187">
        <w:t>01 79 00</w:t>
      </w:r>
      <w:r>
        <w:t xml:space="preserve"> "Demonstration and Training." If Project includes programmable lighting controls, coordinate with system testing.</w:t>
      </w:r>
    </w:p>
    <w:p w14:paraId="4351B1A5" w14:textId="77777777" w:rsidR="00C13105" w:rsidRDefault="00C13105" w:rsidP="00013E85">
      <w:pPr>
        <w:pStyle w:val="PR1"/>
        <w:jc w:val="left"/>
      </w:pPr>
      <w:r>
        <w:t>Coordinate demonstration of products specified in this Section with demonstration requirements for low-voltage, programmable lighting control systems specified in Section </w:t>
      </w:r>
      <w:r w:rsidR="00DA6655">
        <w:t>26 09 43.1</w:t>
      </w:r>
      <w:r w:rsidR="00896472">
        <w:t>6</w:t>
      </w:r>
      <w:r>
        <w:t xml:space="preserve"> "Addressable-</w:t>
      </w:r>
      <w:r w:rsidR="00741221">
        <w:t>Luminaire</w:t>
      </w:r>
      <w:r>
        <w:t xml:space="preserve"> Lighting Controls" and Section </w:t>
      </w:r>
      <w:r w:rsidR="00DA6655">
        <w:t>26 09 43.23</w:t>
      </w:r>
      <w:r>
        <w:t xml:space="preserve"> "Relay-Based Lighting Controls."</w:t>
      </w:r>
    </w:p>
    <w:p w14:paraId="4351B1A6" w14:textId="77777777" w:rsidR="00C13105" w:rsidRDefault="00C13105" w:rsidP="00013E85">
      <w:pPr>
        <w:pStyle w:val="PR1"/>
        <w:jc w:val="left"/>
      </w:pPr>
      <w:r w:rsidRPr="00FB36FE">
        <w:t>Engage a factory-authorized service representative to train</w:t>
      </w:r>
      <w:r>
        <w:t xml:space="preserve"> </w:t>
      </w:r>
      <w:r w:rsidR="00FB36FE">
        <w:t>District</w:t>
      </w:r>
      <w:r>
        <w:t>'s maintenance personnel to adjust, operate, and maintain lighting control devices.</w:t>
      </w:r>
    </w:p>
    <w:p w14:paraId="4351B1A7" w14:textId="77777777" w:rsidR="00C13105" w:rsidRDefault="00B63EE6" w:rsidP="00013E85">
      <w:pPr>
        <w:pStyle w:val="EOS"/>
        <w:jc w:val="left"/>
      </w:pPr>
      <w:r>
        <w:t xml:space="preserve">END OF SECTION </w:t>
      </w:r>
      <w:r w:rsidR="00DA6655">
        <w:t>26 09 23</w:t>
      </w:r>
    </w:p>
    <w:p w14:paraId="4351B1A8" w14:textId="77777777" w:rsidR="002E4251" w:rsidRDefault="002E4251" w:rsidP="00013E85">
      <w:pPr>
        <w:pStyle w:val="CMT"/>
        <w:jc w:val="left"/>
        <w:rPr>
          <w:rStyle w:val="NUM"/>
        </w:rPr>
      </w:pPr>
      <w:r>
        <w:t>Retain this notice in all Sections of Project Manual.</w:t>
      </w:r>
    </w:p>
    <w:p w14:paraId="4351B1A9" w14:textId="77777777" w:rsidR="002E4251" w:rsidRPr="004F5B3C" w:rsidRDefault="002E4251" w:rsidP="00013E85">
      <w:pPr>
        <w:tabs>
          <w:tab w:val="center" w:pos="4680"/>
          <w:tab w:val="right" w:pos="9360"/>
        </w:tabs>
        <w:suppressAutoHyphens/>
        <w:spacing w:before="480"/>
      </w:pPr>
      <w:r w:rsidRPr="004F5B3C">
        <w:t>San Diego Unified School District Guide Specifications</w:t>
      </w:r>
    </w:p>
    <w:p w14:paraId="1CE7460B" w14:textId="77777777" w:rsidR="005209A2" w:rsidRDefault="005209A2" w:rsidP="005209A2">
      <w:pPr>
        <w:suppressAutoHyphens/>
      </w:pPr>
      <w:r>
        <w:t xml:space="preserve">Document Version: </w:t>
      </w:r>
      <w:r>
        <w:rPr>
          <w:bCs/>
        </w:rPr>
        <w:t>August 2021</w:t>
      </w:r>
    </w:p>
    <w:p w14:paraId="4351B1AA" w14:textId="42BE62F6" w:rsidR="002E4251" w:rsidRDefault="002E4251" w:rsidP="005209A2">
      <w:pPr>
        <w:tabs>
          <w:tab w:val="center" w:pos="4680"/>
          <w:tab w:val="right" w:pos="9360"/>
        </w:tabs>
        <w:suppressAutoHyphens/>
      </w:pPr>
    </w:p>
    <w:sectPr w:rsidR="002E4251" w:rsidSect="00DA665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endnotePr>
        <w:numFmt w:val="decimal"/>
      </w:endnotePr>
      <w:pgSz w:w="12240" w:h="15840"/>
      <w:pgMar w:top="1440" w:right="1440" w:bottom="1440" w:left="1440" w:header="720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1B1AD" w14:textId="77777777" w:rsidR="004D3007" w:rsidRDefault="004D3007">
      <w:r>
        <w:separator/>
      </w:r>
    </w:p>
  </w:endnote>
  <w:endnote w:type="continuationSeparator" w:id="0">
    <w:p w14:paraId="4351B1AE" w14:textId="77777777" w:rsidR="004D3007" w:rsidRDefault="004D3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4F609" w14:textId="77777777" w:rsidR="00D815FF" w:rsidRDefault="00D815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Y="1"/>
      <w:tblOverlap w:val="never"/>
      <w:tblW w:w="9360" w:type="dxa"/>
      <w:tblLayout w:type="fixed"/>
      <w:tblCellMar>
        <w:left w:w="60" w:type="dxa"/>
        <w:right w:w="60" w:type="dxa"/>
      </w:tblCellMar>
      <w:tblLook w:val="0000" w:firstRow="0" w:lastRow="0" w:firstColumn="0" w:lastColumn="0" w:noHBand="0" w:noVBand="0"/>
    </w:tblPr>
    <w:tblGrid>
      <w:gridCol w:w="9360"/>
    </w:tblGrid>
    <w:tr w:rsidR="00DA6655" w14:paraId="4351B1B4" w14:textId="77777777" w:rsidTr="00DA6655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4351B1B3" w14:textId="77777777" w:rsidR="00DA6655" w:rsidRDefault="00DA6655" w:rsidP="00DA6655">
          <w:pPr>
            <w:tabs>
              <w:tab w:val="center" w:pos="5400"/>
              <w:tab w:val="right" w:pos="10800"/>
            </w:tabs>
          </w:pPr>
        </w:p>
      </w:tc>
    </w:tr>
    <w:tr w:rsidR="00DA6655" w14:paraId="4351B1B6" w14:textId="77777777" w:rsidTr="00DA6655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4351B1B5" w14:textId="77777777" w:rsidR="00DA6655" w:rsidRDefault="00DA6655" w:rsidP="00DA6655">
          <w:pPr>
            <w:tabs>
              <w:tab w:val="center" w:pos="4680"/>
              <w:tab w:val="right" w:pos="9360"/>
            </w:tabs>
            <w:rPr>
              <w:b/>
              <w:bCs/>
            </w:rPr>
          </w:pPr>
          <w:r>
            <w:rPr>
              <w:b/>
              <w:bCs/>
            </w:rPr>
            <w:tab/>
          </w:r>
          <w:r>
            <w:rPr>
              <w:rStyle w:val="NAM"/>
              <w:b/>
            </w:rPr>
            <w:t>LIGHTING CONTROL DEVICES</w:t>
          </w:r>
        </w:p>
      </w:tc>
    </w:tr>
    <w:tr w:rsidR="00DA6655" w14:paraId="4351B1B8" w14:textId="77777777" w:rsidTr="00DA6655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4351B1B7" w14:textId="65C7647D" w:rsidR="00DA6655" w:rsidRDefault="00DA6655" w:rsidP="00DA6655">
          <w:pPr>
            <w:tabs>
              <w:tab w:val="center" w:pos="4680"/>
              <w:tab w:val="right" w:pos="9360"/>
            </w:tabs>
            <w:rPr>
              <w:b/>
              <w:bCs/>
            </w:rPr>
          </w:pPr>
          <w:r>
            <w:rPr>
              <w:b/>
              <w:bCs/>
            </w:rPr>
            <w:tab/>
          </w:r>
          <w:r>
            <w:rPr>
              <w:rStyle w:val="NUM"/>
              <w:b/>
            </w:rPr>
            <w:t>26 09 23</w:t>
          </w:r>
          <w:r>
            <w:rPr>
              <w:b/>
              <w:bCs/>
            </w:rPr>
            <w:t xml:space="preserve"> -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PAGE  \* MERGEFORMAT </w:instrText>
          </w:r>
          <w:r>
            <w:rPr>
              <w:b/>
              <w:bCs/>
            </w:rPr>
            <w:fldChar w:fldCharType="separate"/>
          </w:r>
          <w:r w:rsidR="00823B1B">
            <w:rPr>
              <w:b/>
              <w:bCs/>
              <w:noProof/>
            </w:rPr>
            <w:t>8</w:t>
          </w:r>
          <w:r>
            <w:rPr>
              <w:b/>
              <w:bCs/>
            </w:rPr>
            <w:fldChar w:fldCharType="end"/>
          </w:r>
        </w:p>
      </w:tc>
    </w:tr>
    <w:tr w:rsidR="00DA6655" w14:paraId="4351B1BA" w14:textId="77777777" w:rsidTr="00DA6655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464E0230" w14:textId="314E2267" w:rsidR="00D815FF" w:rsidRPr="007343CB" w:rsidRDefault="00F90A48" w:rsidP="00D815FF">
          <w:pPr>
            <w:pStyle w:val="Header"/>
            <w:tabs>
              <w:tab w:val="clear" w:pos="4680"/>
            </w:tabs>
            <w:spacing w:line="276" w:lineRule="auto"/>
            <w:jc w:val="center"/>
            <w:rPr>
              <w:b/>
              <w:bCs/>
            </w:rPr>
          </w:pPr>
          <w:r>
            <w:rPr>
              <w:b/>
              <w:bCs/>
            </w:rPr>
            <w:tab/>
          </w:r>
          <w:r w:rsidR="00D815FF" w:rsidRPr="007343CB">
            <w:rPr>
              <w:bCs/>
            </w:rPr>
            <w:t xml:space="preserve"> </w:t>
          </w:r>
          <w:r w:rsidR="00D815FF" w:rsidRPr="007343CB">
            <w:rPr>
              <w:b/>
              <w:bCs/>
            </w:rPr>
            <w:t>ELECTRICAL CHARGING SYSTEM AND BATTERY ENERGY STORAGE SYSTEM</w:t>
          </w:r>
        </w:p>
        <w:p w14:paraId="4351B1B9" w14:textId="39B6B518" w:rsidR="00DA6655" w:rsidRDefault="00DA6655" w:rsidP="00DA6655">
          <w:pPr>
            <w:tabs>
              <w:tab w:val="center" w:pos="4680"/>
              <w:tab w:val="right" w:pos="9360"/>
            </w:tabs>
            <w:rPr>
              <w:b/>
              <w:bCs/>
            </w:rPr>
          </w:pPr>
          <w:r>
            <w:rPr>
              <w:b/>
              <w:bCs/>
            </w:rPr>
            <w:tab/>
          </w:r>
        </w:p>
      </w:tc>
    </w:tr>
    <w:tr w:rsidR="00DA6655" w14:paraId="4351B1BC" w14:textId="77777777" w:rsidTr="00DA6655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4351B1BB" w14:textId="77777777" w:rsidR="00DA6655" w:rsidRDefault="00DA6655" w:rsidP="00DA6655">
          <w:pPr>
            <w:tabs>
              <w:tab w:val="center" w:pos="5400"/>
              <w:tab w:val="right" w:pos="10800"/>
            </w:tabs>
            <w:rPr>
              <w:b/>
              <w:bCs/>
              <w:color w:val="000000"/>
            </w:rPr>
          </w:pPr>
        </w:p>
      </w:tc>
    </w:tr>
  </w:tbl>
  <w:p w14:paraId="4351B1BD" w14:textId="77777777" w:rsidR="00DA6655" w:rsidRDefault="00DA6655">
    <w:pPr>
      <w:tabs>
        <w:tab w:val="center" w:pos="5400"/>
        <w:tab w:val="right" w:pos="1080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3FE32" w14:textId="77777777" w:rsidR="00D815FF" w:rsidRDefault="00D815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1B1AB" w14:textId="77777777" w:rsidR="004D3007" w:rsidRDefault="004D3007">
      <w:r>
        <w:separator/>
      </w:r>
    </w:p>
  </w:footnote>
  <w:footnote w:type="continuationSeparator" w:id="0">
    <w:p w14:paraId="4351B1AC" w14:textId="77777777" w:rsidR="004D3007" w:rsidRDefault="004D3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69504" w14:textId="77777777" w:rsidR="00D815FF" w:rsidRDefault="00D815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Y="1"/>
      <w:tblOverlap w:val="never"/>
      <w:tblW w:w="0" w:type="auto"/>
      <w:tblLayout w:type="fixed"/>
      <w:tblCellMar>
        <w:left w:w="60" w:type="dxa"/>
        <w:right w:w="60" w:type="dxa"/>
      </w:tblCellMar>
      <w:tblLook w:val="0000" w:firstRow="0" w:lastRow="0" w:firstColumn="0" w:lastColumn="0" w:noHBand="0" w:noVBand="0"/>
    </w:tblPr>
    <w:tblGrid>
      <w:gridCol w:w="4680"/>
      <w:gridCol w:w="4680"/>
    </w:tblGrid>
    <w:tr w:rsidR="00DA6655" w14:paraId="4351B1B1" w14:textId="77777777" w:rsidTr="00DA6655">
      <w:trPr>
        <w:trHeight w:val="237"/>
      </w:trPr>
      <w:tc>
        <w:tcPr>
          <w:tcW w:w="4680" w:type="dxa"/>
          <w:tcBorders>
            <w:top w:val="nil"/>
            <w:left w:val="nil"/>
            <w:bottom w:val="nil"/>
            <w:right w:val="nil"/>
          </w:tcBorders>
        </w:tcPr>
        <w:p w14:paraId="4351B1AF" w14:textId="77777777" w:rsidR="00DA6655" w:rsidRDefault="00DA6655" w:rsidP="00DA6655">
          <w:pPr>
            <w:tabs>
              <w:tab w:val="center" w:pos="4680"/>
              <w:tab w:val="right" w:pos="9360"/>
            </w:tabs>
          </w:pPr>
          <w:r>
            <w:rPr>
              <w:b/>
              <w:bCs/>
            </w:rPr>
            <w:t>SPECIFICATIONS</w:t>
          </w:r>
        </w:p>
      </w:tc>
      <w:tc>
        <w:tcPr>
          <w:tcW w:w="4680" w:type="dxa"/>
          <w:tcBorders>
            <w:top w:val="nil"/>
            <w:left w:val="nil"/>
            <w:bottom w:val="nil"/>
            <w:right w:val="nil"/>
          </w:tcBorders>
        </w:tcPr>
        <w:p w14:paraId="4351B1B0" w14:textId="3B2E62B7" w:rsidR="00DA6655" w:rsidRDefault="00DA6655" w:rsidP="005E0EEC">
          <w:pPr>
            <w:tabs>
              <w:tab w:val="center" w:pos="4680"/>
              <w:tab w:val="right" w:pos="9360"/>
            </w:tabs>
            <w:jc w:val="right"/>
          </w:pPr>
          <w:r>
            <w:rPr>
              <w:b/>
              <w:bCs/>
            </w:rPr>
            <w:t xml:space="preserve">NO. </w:t>
          </w:r>
          <w:r w:rsidR="00D815FF">
            <w:rPr>
              <w:b/>
              <w:bCs/>
            </w:rPr>
            <w:t>PS23</w:t>
          </w:r>
          <w:r>
            <w:rPr>
              <w:b/>
              <w:bCs/>
            </w:rPr>
            <w:t>-</w:t>
          </w:r>
          <w:r w:rsidR="00D815FF">
            <w:rPr>
              <w:b/>
              <w:bCs/>
            </w:rPr>
            <w:t>0300</w:t>
          </w:r>
          <w:r>
            <w:rPr>
              <w:b/>
              <w:bCs/>
            </w:rPr>
            <w:t>-</w:t>
          </w:r>
          <w:r w:rsidR="00D815FF">
            <w:rPr>
              <w:b/>
              <w:bCs/>
            </w:rPr>
            <w:t>11</w:t>
          </w:r>
        </w:p>
      </w:tc>
    </w:tr>
  </w:tbl>
  <w:p w14:paraId="4351B1B2" w14:textId="77777777" w:rsidR="00DA6655" w:rsidRDefault="00DA6655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2FFB3" w14:textId="77777777" w:rsidR="00D815FF" w:rsidRDefault="00D815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52032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78B18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FCA5CC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0C8E84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22EF4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84141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74545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CBAE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34E9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205B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E8220BBE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360"/>
  <w:autoHyphenation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Restart w:val="eachSect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I" w:val="12/01/13"/>
    <w:docVar w:name="Format" w:val="1"/>
    <w:docVar w:name="MF04" w:val="260923"/>
    <w:docVar w:name="MF95" w:val="16145"/>
    <w:docVar w:name="SectionID" w:val="599"/>
    <w:docVar w:name="SpecType" w:val="MasterSpec"/>
    <w:docVar w:name="Version" w:val="10218"/>
  </w:docVars>
  <w:rsids>
    <w:rsidRoot w:val="00BB483D"/>
    <w:rsid w:val="000035B9"/>
    <w:rsid w:val="00013E85"/>
    <w:rsid w:val="0002569E"/>
    <w:rsid w:val="00051A82"/>
    <w:rsid w:val="000816B1"/>
    <w:rsid w:val="0009446C"/>
    <w:rsid w:val="000971D6"/>
    <w:rsid w:val="000A0242"/>
    <w:rsid w:val="000D247F"/>
    <w:rsid w:val="001174CD"/>
    <w:rsid w:val="001338D3"/>
    <w:rsid w:val="00167F9C"/>
    <w:rsid w:val="00173445"/>
    <w:rsid w:val="0019488D"/>
    <w:rsid w:val="00201797"/>
    <w:rsid w:val="00211414"/>
    <w:rsid w:val="002268BB"/>
    <w:rsid w:val="00241B1B"/>
    <w:rsid w:val="00265F47"/>
    <w:rsid w:val="00284BCE"/>
    <w:rsid w:val="0029637E"/>
    <w:rsid w:val="002C5E55"/>
    <w:rsid w:val="002E4251"/>
    <w:rsid w:val="0033620A"/>
    <w:rsid w:val="00342AFF"/>
    <w:rsid w:val="003C01DF"/>
    <w:rsid w:val="003F6F76"/>
    <w:rsid w:val="00412CAA"/>
    <w:rsid w:val="004939D1"/>
    <w:rsid w:val="004C350E"/>
    <w:rsid w:val="004D3007"/>
    <w:rsid w:val="005209A2"/>
    <w:rsid w:val="005568FF"/>
    <w:rsid w:val="00562268"/>
    <w:rsid w:val="005B2158"/>
    <w:rsid w:val="005B442C"/>
    <w:rsid w:val="005C7240"/>
    <w:rsid w:val="005E0EEC"/>
    <w:rsid w:val="00611F79"/>
    <w:rsid w:val="00615FAE"/>
    <w:rsid w:val="00644633"/>
    <w:rsid w:val="00646270"/>
    <w:rsid w:val="00667D5B"/>
    <w:rsid w:val="006A7FA7"/>
    <w:rsid w:val="00741221"/>
    <w:rsid w:val="0075551B"/>
    <w:rsid w:val="007629EB"/>
    <w:rsid w:val="00765FC5"/>
    <w:rsid w:val="00787A8C"/>
    <w:rsid w:val="007A413C"/>
    <w:rsid w:val="007B6187"/>
    <w:rsid w:val="00823B1B"/>
    <w:rsid w:val="00834851"/>
    <w:rsid w:val="008435AF"/>
    <w:rsid w:val="0085476A"/>
    <w:rsid w:val="00856AAA"/>
    <w:rsid w:val="00861D1A"/>
    <w:rsid w:val="00896472"/>
    <w:rsid w:val="008F3FE8"/>
    <w:rsid w:val="00900FBC"/>
    <w:rsid w:val="00952910"/>
    <w:rsid w:val="00975359"/>
    <w:rsid w:val="00982A6C"/>
    <w:rsid w:val="00987EE4"/>
    <w:rsid w:val="00990903"/>
    <w:rsid w:val="009B3849"/>
    <w:rsid w:val="00A03367"/>
    <w:rsid w:val="00A06418"/>
    <w:rsid w:val="00A163F1"/>
    <w:rsid w:val="00A717A2"/>
    <w:rsid w:val="00AB1DDD"/>
    <w:rsid w:val="00AC199D"/>
    <w:rsid w:val="00AD3CC2"/>
    <w:rsid w:val="00AF4068"/>
    <w:rsid w:val="00B625C0"/>
    <w:rsid w:val="00B63EE6"/>
    <w:rsid w:val="00B65BF2"/>
    <w:rsid w:val="00B84BAA"/>
    <w:rsid w:val="00BB483D"/>
    <w:rsid w:val="00BE1750"/>
    <w:rsid w:val="00BE5FCB"/>
    <w:rsid w:val="00BE6307"/>
    <w:rsid w:val="00C13105"/>
    <w:rsid w:val="00C147E0"/>
    <w:rsid w:val="00CC188F"/>
    <w:rsid w:val="00CD45F3"/>
    <w:rsid w:val="00CE19F3"/>
    <w:rsid w:val="00D41251"/>
    <w:rsid w:val="00D815FF"/>
    <w:rsid w:val="00D8690B"/>
    <w:rsid w:val="00D873C7"/>
    <w:rsid w:val="00DA6655"/>
    <w:rsid w:val="00DB11B4"/>
    <w:rsid w:val="00DB67E0"/>
    <w:rsid w:val="00DC3F9F"/>
    <w:rsid w:val="00DF0BEF"/>
    <w:rsid w:val="00DF460A"/>
    <w:rsid w:val="00DF4AF4"/>
    <w:rsid w:val="00E03AF9"/>
    <w:rsid w:val="00E1172B"/>
    <w:rsid w:val="00E22171"/>
    <w:rsid w:val="00E418B5"/>
    <w:rsid w:val="00E5180A"/>
    <w:rsid w:val="00E52607"/>
    <w:rsid w:val="00E53A00"/>
    <w:rsid w:val="00E7034A"/>
    <w:rsid w:val="00E870AB"/>
    <w:rsid w:val="00E95201"/>
    <w:rsid w:val="00EB3A4A"/>
    <w:rsid w:val="00F063BB"/>
    <w:rsid w:val="00F23416"/>
    <w:rsid w:val="00F354BF"/>
    <w:rsid w:val="00F66F7C"/>
    <w:rsid w:val="00F740C4"/>
    <w:rsid w:val="00F83CF8"/>
    <w:rsid w:val="00F90A48"/>
    <w:rsid w:val="00FB36FE"/>
    <w:rsid w:val="00FE1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51AFE7"/>
  <w15:chartTrackingRefBased/>
  <w15:docId w15:val="{FBE874B3-03E5-48FF-AAEB-EDC296873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70AB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70AB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70AB"/>
    <w:pPr>
      <w:keepNext/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70AB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70AB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70AB"/>
    <w:pPr>
      <w:spacing w:before="240" w:after="60"/>
      <w:outlineLvl w:val="5"/>
    </w:pPr>
    <w:rPr>
      <w:rFonts w:ascii="Calibri" w:hAnsi="Calibri" w:cs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70AB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70AB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70AB"/>
    <w:pPr>
      <w:spacing w:before="240" w:after="60"/>
      <w:outlineLvl w:val="8"/>
    </w:pPr>
    <w:rPr>
      <w:rFonts w:ascii="Calibri Light" w:hAnsi="Calibri Light" w:cs="Times New Roman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HDR">
    <w:name w:val="HDR"/>
    <w:basedOn w:val="Normal"/>
    <w:pPr>
      <w:tabs>
        <w:tab w:val="center" w:pos="4608"/>
        <w:tab w:val="right" w:pos="9360"/>
      </w:tabs>
      <w:suppressAutoHyphens/>
      <w:jc w:val="both"/>
    </w:pPr>
    <w:rPr>
      <w:b/>
    </w:rPr>
  </w:style>
  <w:style w:type="paragraph" w:customStyle="1" w:styleId="FTR">
    <w:name w:val="FTR"/>
    <w:basedOn w:val="Normal"/>
    <w:pPr>
      <w:tabs>
        <w:tab w:val="right" w:pos="9360"/>
      </w:tabs>
      <w:suppressAutoHyphens/>
      <w:jc w:val="both"/>
    </w:pPr>
    <w:rPr>
      <w:b/>
    </w:rPr>
  </w:style>
  <w:style w:type="paragraph" w:customStyle="1" w:styleId="SCT">
    <w:name w:val="SCT"/>
    <w:basedOn w:val="Normal"/>
    <w:pPr>
      <w:suppressAutoHyphens/>
      <w:spacing w:after="120"/>
      <w:jc w:val="both"/>
    </w:pPr>
    <w:rPr>
      <w:b/>
    </w:rPr>
  </w:style>
  <w:style w:type="paragraph" w:customStyle="1" w:styleId="PRT">
    <w:name w:val="PRT"/>
    <w:basedOn w:val="Normal"/>
    <w:next w:val="ART"/>
    <w:pPr>
      <w:keepNext/>
      <w:numPr>
        <w:numId w:val="1"/>
      </w:numPr>
      <w:suppressAutoHyphens/>
      <w:spacing w:before="480"/>
      <w:jc w:val="both"/>
      <w:outlineLvl w:val="0"/>
    </w:pPr>
    <w:rPr>
      <w:b/>
    </w:rPr>
  </w:style>
  <w:style w:type="paragraph" w:customStyle="1" w:styleId="SUT">
    <w:name w:val="SUT"/>
    <w:basedOn w:val="Normal"/>
    <w:next w:val="PR1"/>
    <w:pPr>
      <w:numPr>
        <w:ilvl w:val="1"/>
        <w:numId w:val="1"/>
      </w:numPr>
      <w:suppressAutoHyphens/>
      <w:spacing w:before="240"/>
      <w:jc w:val="both"/>
      <w:outlineLvl w:val="0"/>
    </w:pPr>
  </w:style>
  <w:style w:type="paragraph" w:customStyle="1" w:styleId="DST">
    <w:name w:val="DST"/>
    <w:basedOn w:val="Normal"/>
    <w:next w:val="PR1"/>
    <w:pPr>
      <w:numPr>
        <w:ilvl w:val="2"/>
        <w:numId w:val="1"/>
      </w:numPr>
      <w:suppressAutoHyphens/>
      <w:spacing w:before="240"/>
      <w:jc w:val="both"/>
      <w:outlineLvl w:val="0"/>
    </w:pPr>
  </w:style>
  <w:style w:type="paragraph" w:customStyle="1" w:styleId="ART">
    <w:name w:val="ART"/>
    <w:basedOn w:val="Normal"/>
    <w:next w:val="PR1"/>
    <w:pPr>
      <w:keepNext/>
      <w:numPr>
        <w:ilvl w:val="3"/>
        <w:numId w:val="1"/>
      </w:numPr>
      <w:suppressAutoHyphens/>
      <w:spacing w:before="480"/>
      <w:jc w:val="both"/>
      <w:outlineLvl w:val="1"/>
    </w:pPr>
  </w:style>
  <w:style w:type="paragraph" w:customStyle="1" w:styleId="PR1">
    <w:name w:val="PR1"/>
    <w:basedOn w:val="Normal"/>
    <w:link w:val="PR1Char"/>
    <w:pPr>
      <w:numPr>
        <w:ilvl w:val="4"/>
        <w:numId w:val="1"/>
      </w:numPr>
      <w:suppressAutoHyphens/>
      <w:spacing w:before="240"/>
      <w:jc w:val="both"/>
      <w:outlineLvl w:val="2"/>
    </w:pPr>
  </w:style>
  <w:style w:type="paragraph" w:customStyle="1" w:styleId="PR2">
    <w:name w:val="PR2"/>
    <w:basedOn w:val="Normal"/>
    <w:pPr>
      <w:numPr>
        <w:ilvl w:val="5"/>
        <w:numId w:val="1"/>
      </w:numPr>
      <w:suppressAutoHyphens/>
      <w:jc w:val="both"/>
      <w:outlineLvl w:val="3"/>
    </w:pPr>
  </w:style>
  <w:style w:type="paragraph" w:customStyle="1" w:styleId="PR3">
    <w:name w:val="PR3"/>
    <w:basedOn w:val="Normal"/>
    <w:pPr>
      <w:numPr>
        <w:ilvl w:val="6"/>
        <w:numId w:val="1"/>
      </w:numPr>
      <w:suppressAutoHyphens/>
      <w:jc w:val="both"/>
      <w:outlineLvl w:val="4"/>
    </w:pPr>
  </w:style>
  <w:style w:type="paragraph" w:customStyle="1" w:styleId="PR4">
    <w:name w:val="PR4"/>
    <w:basedOn w:val="Normal"/>
    <w:pPr>
      <w:numPr>
        <w:ilvl w:val="7"/>
        <w:numId w:val="1"/>
      </w:numPr>
      <w:suppressAutoHyphens/>
      <w:jc w:val="both"/>
      <w:outlineLvl w:val="5"/>
    </w:pPr>
  </w:style>
  <w:style w:type="paragraph" w:customStyle="1" w:styleId="PR5">
    <w:name w:val="PR5"/>
    <w:basedOn w:val="Normal"/>
    <w:pPr>
      <w:numPr>
        <w:ilvl w:val="8"/>
        <w:numId w:val="1"/>
      </w:numPr>
      <w:suppressAutoHyphens/>
      <w:jc w:val="both"/>
      <w:outlineLvl w:val="6"/>
    </w:pPr>
  </w:style>
  <w:style w:type="paragraph" w:customStyle="1" w:styleId="TB1">
    <w:name w:val="TB1"/>
    <w:basedOn w:val="Normal"/>
    <w:next w:val="PR1"/>
    <w:pPr>
      <w:suppressAutoHyphens/>
      <w:spacing w:before="240"/>
      <w:ind w:left="288"/>
      <w:jc w:val="both"/>
    </w:pPr>
  </w:style>
  <w:style w:type="paragraph" w:customStyle="1" w:styleId="TB2">
    <w:name w:val="TB2"/>
    <w:basedOn w:val="Normal"/>
    <w:next w:val="PR2"/>
    <w:pPr>
      <w:suppressAutoHyphens/>
      <w:spacing w:before="240"/>
      <w:ind w:left="864"/>
      <w:jc w:val="both"/>
    </w:pPr>
  </w:style>
  <w:style w:type="paragraph" w:customStyle="1" w:styleId="TB3">
    <w:name w:val="TB3"/>
    <w:basedOn w:val="Normal"/>
    <w:next w:val="PR3"/>
    <w:pPr>
      <w:suppressAutoHyphens/>
      <w:spacing w:before="240"/>
      <w:ind w:left="1440"/>
      <w:jc w:val="both"/>
    </w:pPr>
  </w:style>
  <w:style w:type="paragraph" w:customStyle="1" w:styleId="TB4">
    <w:name w:val="TB4"/>
    <w:basedOn w:val="Normal"/>
    <w:next w:val="PR4"/>
    <w:pPr>
      <w:suppressAutoHyphens/>
      <w:spacing w:before="240"/>
      <w:ind w:left="2016"/>
      <w:jc w:val="both"/>
    </w:pPr>
  </w:style>
  <w:style w:type="paragraph" w:customStyle="1" w:styleId="TB5">
    <w:name w:val="TB5"/>
    <w:basedOn w:val="Normal"/>
    <w:next w:val="PR5"/>
    <w:pPr>
      <w:suppressAutoHyphens/>
      <w:spacing w:before="240"/>
      <w:ind w:left="2592"/>
      <w:jc w:val="both"/>
    </w:pPr>
  </w:style>
  <w:style w:type="paragraph" w:customStyle="1" w:styleId="TF1">
    <w:name w:val="TF1"/>
    <w:basedOn w:val="Normal"/>
    <w:next w:val="TB1"/>
    <w:pPr>
      <w:suppressAutoHyphens/>
      <w:spacing w:before="240"/>
      <w:ind w:left="288"/>
      <w:jc w:val="both"/>
    </w:pPr>
  </w:style>
  <w:style w:type="paragraph" w:customStyle="1" w:styleId="TF2">
    <w:name w:val="TF2"/>
    <w:basedOn w:val="Normal"/>
    <w:next w:val="TB2"/>
    <w:pPr>
      <w:suppressAutoHyphens/>
      <w:spacing w:before="240"/>
      <w:ind w:left="864"/>
      <w:jc w:val="both"/>
    </w:pPr>
  </w:style>
  <w:style w:type="paragraph" w:customStyle="1" w:styleId="TF3">
    <w:name w:val="TF3"/>
    <w:basedOn w:val="Normal"/>
    <w:next w:val="TB3"/>
    <w:pPr>
      <w:suppressAutoHyphens/>
      <w:spacing w:before="240"/>
      <w:ind w:left="1440"/>
      <w:jc w:val="both"/>
    </w:pPr>
  </w:style>
  <w:style w:type="paragraph" w:customStyle="1" w:styleId="TF4">
    <w:name w:val="TF4"/>
    <w:basedOn w:val="Normal"/>
    <w:next w:val="TB4"/>
    <w:pPr>
      <w:suppressAutoHyphens/>
      <w:spacing w:before="240"/>
      <w:ind w:left="2016"/>
      <w:jc w:val="both"/>
    </w:pPr>
  </w:style>
  <w:style w:type="paragraph" w:customStyle="1" w:styleId="TF5">
    <w:name w:val="TF5"/>
    <w:basedOn w:val="Normal"/>
    <w:next w:val="TB5"/>
    <w:pPr>
      <w:suppressAutoHyphens/>
      <w:spacing w:before="240"/>
      <w:ind w:left="2592"/>
      <w:jc w:val="both"/>
    </w:pPr>
  </w:style>
  <w:style w:type="paragraph" w:customStyle="1" w:styleId="TCH">
    <w:name w:val="TCH"/>
    <w:basedOn w:val="Normal"/>
    <w:pPr>
      <w:suppressAutoHyphens/>
    </w:pPr>
  </w:style>
  <w:style w:type="paragraph" w:customStyle="1" w:styleId="TCE">
    <w:name w:val="TCE"/>
    <w:basedOn w:val="Normal"/>
    <w:pPr>
      <w:suppressAutoHyphens/>
      <w:ind w:left="144" w:hanging="144"/>
    </w:pPr>
  </w:style>
  <w:style w:type="paragraph" w:customStyle="1" w:styleId="EOS">
    <w:name w:val="EOS"/>
    <w:basedOn w:val="Normal"/>
    <w:link w:val="EOSChar"/>
    <w:pPr>
      <w:suppressAutoHyphens/>
      <w:spacing w:before="480"/>
      <w:jc w:val="both"/>
    </w:pPr>
    <w:rPr>
      <w:b/>
    </w:rPr>
  </w:style>
  <w:style w:type="paragraph" w:customStyle="1" w:styleId="ANT">
    <w:name w:val="ANT"/>
    <w:basedOn w:val="Normal"/>
    <w:pPr>
      <w:suppressAutoHyphens/>
      <w:spacing w:before="240"/>
      <w:jc w:val="both"/>
    </w:pPr>
    <w:rPr>
      <w:vanish/>
      <w:color w:val="800080"/>
      <w:u w:val="single"/>
    </w:rPr>
  </w:style>
  <w:style w:type="paragraph" w:customStyle="1" w:styleId="CMT">
    <w:name w:val="CMT"/>
    <w:basedOn w:val="Normal"/>
    <w:link w:val="CMTChar"/>
    <w:pPr>
      <w:suppressAutoHyphens/>
      <w:spacing w:before="240"/>
      <w:jc w:val="both"/>
    </w:pPr>
    <w:rPr>
      <w:vanish/>
      <w:color w:val="0000FF"/>
      <w:lang w:val="x-none" w:eastAsia="x-none"/>
    </w:rPr>
  </w:style>
  <w:style w:type="character" w:customStyle="1" w:styleId="CPR">
    <w:name w:val="CPR"/>
    <w:basedOn w:val="DefaultParagraphFont"/>
  </w:style>
  <w:style w:type="character" w:customStyle="1" w:styleId="SPN">
    <w:name w:val="SPN"/>
    <w:basedOn w:val="DefaultParagraphFont"/>
  </w:style>
  <w:style w:type="character" w:customStyle="1" w:styleId="SPD">
    <w:name w:val="SPD"/>
    <w:basedOn w:val="DefaultParagraphFont"/>
  </w:style>
  <w:style w:type="character" w:customStyle="1" w:styleId="NUM">
    <w:name w:val="NUM"/>
    <w:basedOn w:val="DefaultParagraphFont"/>
  </w:style>
  <w:style w:type="character" w:customStyle="1" w:styleId="NAM">
    <w:name w:val="NAM"/>
    <w:basedOn w:val="DefaultParagraphFont"/>
  </w:style>
  <w:style w:type="character" w:customStyle="1" w:styleId="SI">
    <w:name w:val="SI"/>
    <w:rPr>
      <w:color w:val="auto"/>
    </w:rPr>
  </w:style>
  <w:style w:type="character" w:customStyle="1" w:styleId="IP">
    <w:name w:val="IP"/>
    <w:rPr>
      <w:color w:val="000000"/>
    </w:rPr>
  </w:style>
  <w:style w:type="paragraph" w:customStyle="1" w:styleId="RJUST">
    <w:name w:val="RJUST"/>
    <w:basedOn w:val="Normal"/>
    <w:pPr>
      <w:jc w:val="right"/>
    </w:pPr>
  </w:style>
  <w:style w:type="paragraph" w:styleId="Header">
    <w:name w:val="header"/>
    <w:basedOn w:val="Normal"/>
    <w:link w:val="HeaderChar"/>
    <w:uiPriority w:val="99"/>
    <w:unhideWhenUsed/>
    <w:rsid w:val="00BB48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483D"/>
  </w:style>
  <w:style w:type="paragraph" w:styleId="Footer">
    <w:name w:val="footer"/>
    <w:basedOn w:val="Normal"/>
    <w:link w:val="FooterChar"/>
    <w:uiPriority w:val="99"/>
    <w:unhideWhenUsed/>
    <w:rsid w:val="00BB48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483D"/>
  </w:style>
  <w:style w:type="paragraph" w:customStyle="1" w:styleId="TIP">
    <w:name w:val="TIP"/>
    <w:basedOn w:val="Normal"/>
    <w:link w:val="TIPChar"/>
    <w:rsid w:val="000035B9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pacing w:before="240"/>
    </w:pPr>
    <w:rPr>
      <w:color w:val="B30838"/>
      <w:sz w:val="20"/>
      <w:lang w:val="x-none" w:eastAsia="x-none"/>
    </w:rPr>
  </w:style>
  <w:style w:type="character" w:customStyle="1" w:styleId="CMTChar">
    <w:name w:val="CMT Char"/>
    <w:link w:val="CMT"/>
    <w:rsid w:val="000035B9"/>
    <w:rPr>
      <w:rFonts w:ascii="Arial" w:hAnsi="Arial" w:cs="Arial"/>
      <w:vanish/>
      <w:color w:val="0000FF"/>
      <w:sz w:val="22"/>
      <w:lang w:val="x-none" w:eastAsia="x-none"/>
    </w:rPr>
  </w:style>
  <w:style w:type="character" w:customStyle="1" w:styleId="TIPChar">
    <w:name w:val="TIP Char"/>
    <w:link w:val="TIP"/>
    <w:rsid w:val="000035B9"/>
    <w:rPr>
      <w:vanish w:val="0"/>
      <w:color w:val="B30838"/>
    </w:rPr>
  </w:style>
  <w:style w:type="character" w:customStyle="1" w:styleId="SAhyperlink">
    <w:name w:val="SAhyperlink"/>
    <w:uiPriority w:val="1"/>
    <w:qFormat/>
    <w:rsid w:val="00765FC5"/>
    <w:rPr>
      <w:color w:val="E36C0A"/>
      <w:u w:val="single"/>
    </w:rPr>
  </w:style>
  <w:style w:type="character" w:styleId="Hyperlink">
    <w:name w:val="Hyperlink"/>
    <w:uiPriority w:val="99"/>
    <w:unhideWhenUsed/>
    <w:rsid w:val="00765FC5"/>
    <w:rPr>
      <w:color w:val="0000FF"/>
      <w:u w:val="single"/>
    </w:rPr>
  </w:style>
  <w:style w:type="paragraph" w:customStyle="1" w:styleId="PRN">
    <w:name w:val="PRN"/>
    <w:basedOn w:val="Normal"/>
    <w:link w:val="PRNChar"/>
    <w:rsid w:val="00B63EE6"/>
    <w:pPr>
      <w:pBdr>
        <w:top w:val="single" w:sz="6" w:space="1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shd w:val="pct20" w:color="FFFF00" w:fill="FFFFFF"/>
    </w:pPr>
  </w:style>
  <w:style w:type="character" w:customStyle="1" w:styleId="PR1Char">
    <w:name w:val="PR1 Char"/>
    <w:link w:val="PR1"/>
    <w:rsid w:val="00B63EE6"/>
    <w:rPr>
      <w:rFonts w:ascii="Arial" w:hAnsi="Arial" w:cs="Arial"/>
      <w:sz w:val="22"/>
    </w:rPr>
  </w:style>
  <w:style w:type="character" w:customStyle="1" w:styleId="PRNChar">
    <w:name w:val="PRN Char"/>
    <w:link w:val="PRN"/>
    <w:rsid w:val="00B63EE6"/>
    <w:rPr>
      <w:rFonts w:ascii="Arial" w:hAnsi="Arial" w:cs="Arial"/>
      <w:sz w:val="22"/>
      <w:shd w:val="pct20" w:color="FFFF00" w:fill="FFFFFF"/>
    </w:rPr>
  </w:style>
  <w:style w:type="paragraph" w:customStyle="1" w:styleId="OMN">
    <w:name w:val="OMN"/>
    <w:basedOn w:val="Normal"/>
    <w:link w:val="OMNChar"/>
    <w:rsid w:val="00B63EE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pct30" w:color="CC99FF" w:fill="FFFFFF"/>
    </w:pPr>
  </w:style>
  <w:style w:type="character" w:customStyle="1" w:styleId="EOSChar">
    <w:name w:val="EOS Char"/>
    <w:link w:val="EOS"/>
    <w:rsid w:val="00B63EE6"/>
    <w:rPr>
      <w:rFonts w:ascii="Arial" w:hAnsi="Arial" w:cs="Arial"/>
      <w:b/>
      <w:sz w:val="22"/>
    </w:rPr>
  </w:style>
  <w:style w:type="character" w:customStyle="1" w:styleId="OMNChar">
    <w:name w:val="OMN Char"/>
    <w:link w:val="OMN"/>
    <w:rsid w:val="00B63EE6"/>
    <w:rPr>
      <w:rFonts w:ascii="Arial" w:hAnsi="Arial" w:cs="Arial"/>
      <w:sz w:val="22"/>
      <w:shd w:val="pct30" w:color="CC99FF" w:fill="FFFFFF"/>
    </w:rPr>
  </w:style>
  <w:style w:type="paragraph" w:customStyle="1" w:styleId="STEditOR">
    <w:name w:val="STEdit[OR]"/>
    <w:basedOn w:val="Normal"/>
    <w:link w:val="STEditORChar"/>
    <w:rsid w:val="00B63EE6"/>
    <w:rPr>
      <w:b/>
    </w:rPr>
  </w:style>
  <w:style w:type="character" w:customStyle="1" w:styleId="STEditORChar">
    <w:name w:val="STEdit[OR] Char"/>
    <w:basedOn w:val="EOSChar"/>
    <w:link w:val="STEditOR"/>
    <w:rsid w:val="00B63EE6"/>
    <w:rPr>
      <w:rFonts w:ascii="Arial" w:hAnsi="Arial" w:cs="Arial"/>
      <w:b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70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870AB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E870AB"/>
  </w:style>
  <w:style w:type="paragraph" w:styleId="BlockText">
    <w:name w:val="Block Text"/>
    <w:basedOn w:val="Normal"/>
    <w:uiPriority w:val="99"/>
    <w:semiHidden/>
    <w:unhideWhenUsed/>
    <w:rsid w:val="00E870AB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E870AB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870AB"/>
    <w:rPr>
      <w:rFonts w:ascii="Arial" w:hAnsi="Arial" w:cs="Arial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870AB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E870AB"/>
    <w:rPr>
      <w:rFonts w:ascii="Arial" w:hAnsi="Arial" w:cs="Arial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870A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870AB"/>
    <w:rPr>
      <w:rFonts w:ascii="Arial" w:hAnsi="Arial" w:cs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870A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870AB"/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870AB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E870AB"/>
    <w:rPr>
      <w:rFonts w:ascii="Arial" w:hAnsi="Arial" w:cs="Arial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870A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870AB"/>
    <w:rPr>
      <w:rFonts w:ascii="Arial" w:hAnsi="Arial" w:cs="Ari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870AB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sid w:val="00E870AB"/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870A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E870AB"/>
    <w:rPr>
      <w:rFonts w:ascii="Arial" w:hAnsi="Arial" w:cs="Arial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870AB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E870AB"/>
    <w:pPr>
      <w:ind w:left="4320"/>
    </w:pPr>
  </w:style>
  <w:style w:type="character" w:customStyle="1" w:styleId="ClosingChar">
    <w:name w:val="Closing Char"/>
    <w:link w:val="Closing"/>
    <w:uiPriority w:val="99"/>
    <w:semiHidden/>
    <w:rsid w:val="00E870AB"/>
    <w:rPr>
      <w:rFonts w:ascii="Arial" w:hAnsi="Arial" w:cs="Arial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70AB"/>
  </w:style>
  <w:style w:type="character" w:customStyle="1" w:styleId="CommentTextChar">
    <w:name w:val="Comment Text Char"/>
    <w:link w:val="CommentText"/>
    <w:uiPriority w:val="99"/>
    <w:semiHidden/>
    <w:rsid w:val="00E870AB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70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870AB"/>
    <w:rPr>
      <w:rFonts w:ascii="Arial" w:hAnsi="Arial" w:cs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870AB"/>
  </w:style>
  <w:style w:type="character" w:customStyle="1" w:styleId="DateChar">
    <w:name w:val="Date Char"/>
    <w:link w:val="Date"/>
    <w:uiPriority w:val="99"/>
    <w:semiHidden/>
    <w:rsid w:val="00E870AB"/>
    <w:rPr>
      <w:rFonts w:ascii="Arial" w:hAnsi="Arial"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70A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870AB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870AB"/>
  </w:style>
  <w:style w:type="character" w:customStyle="1" w:styleId="E-mailSignatureChar">
    <w:name w:val="E-mail Signature Char"/>
    <w:link w:val="E-mailSignature"/>
    <w:uiPriority w:val="99"/>
    <w:semiHidden/>
    <w:rsid w:val="00E870AB"/>
    <w:rPr>
      <w:rFonts w:ascii="Arial" w:hAnsi="Arial" w:cs="Aria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870AB"/>
  </w:style>
  <w:style w:type="character" w:customStyle="1" w:styleId="EndnoteTextChar">
    <w:name w:val="Endnote Text Char"/>
    <w:link w:val="EndnoteText"/>
    <w:uiPriority w:val="99"/>
    <w:semiHidden/>
    <w:rsid w:val="00E870AB"/>
    <w:rPr>
      <w:rFonts w:ascii="Arial" w:hAnsi="Arial" w:cs="Arial"/>
    </w:rPr>
  </w:style>
  <w:style w:type="paragraph" w:styleId="EnvelopeAddress">
    <w:name w:val="envelope address"/>
    <w:basedOn w:val="Normal"/>
    <w:uiPriority w:val="99"/>
    <w:semiHidden/>
    <w:unhideWhenUsed/>
    <w:rsid w:val="00E870AB"/>
    <w:pPr>
      <w:framePr w:w="7920" w:h="1980" w:hRule="exact" w:hSpace="180" w:wrap="auto" w:hAnchor="page" w:xAlign="center" w:yAlign="bottom"/>
      <w:ind w:left="2880"/>
    </w:pPr>
    <w:rPr>
      <w:rFonts w:ascii="Calibri Light" w:hAnsi="Calibri Light" w:cs="Times New Roman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870AB"/>
    <w:rPr>
      <w:rFonts w:ascii="Calibri Light" w:hAnsi="Calibri Light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70AB"/>
  </w:style>
  <w:style w:type="character" w:customStyle="1" w:styleId="FootnoteTextChar">
    <w:name w:val="Footnote Text Char"/>
    <w:link w:val="FootnoteText"/>
    <w:uiPriority w:val="99"/>
    <w:semiHidden/>
    <w:rsid w:val="00E870AB"/>
    <w:rPr>
      <w:rFonts w:ascii="Arial" w:hAnsi="Arial" w:cs="Arial"/>
    </w:rPr>
  </w:style>
  <w:style w:type="character" w:customStyle="1" w:styleId="Heading1Char">
    <w:name w:val="Heading 1 Char"/>
    <w:link w:val="Heading1"/>
    <w:uiPriority w:val="9"/>
    <w:rsid w:val="00E870A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E87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E870AB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E870A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E870A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E870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E870AB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E870A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E870AB"/>
    <w:rPr>
      <w:rFonts w:ascii="Calibri Light" w:eastAsia="Times New Roman" w:hAnsi="Calibri Light" w:cs="Times New Roman"/>
      <w:sz w:val="22"/>
      <w:szCs w:val="22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870AB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E870AB"/>
    <w:rPr>
      <w:rFonts w:ascii="Arial" w:hAnsi="Arial" w:cs="Arial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870A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E870AB"/>
    <w:rPr>
      <w:rFonts w:ascii="Courier New" w:hAnsi="Courier New" w:cs="Courier New"/>
    </w:rPr>
  </w:style>
  <w:style w:type="paragraph" w:styleId="Index1">
    <w:name w:val="index 1"/>
    <w:basedOn w:val="Normal"/>
    <w:next w:val="Normal"/>
    <w:uiPriority w:val="99"/>
    <w:semiHidden/>
    <w:unhideWhenUsed/>
    <w:rsid w:val="00E870AB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E870AB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E870AB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870AB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870AB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870AB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870AB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870AB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870AB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E870AB"/>
    <w:rPr>
      <w:rFonts w:ascii="Calibri Light" w:hAnsi="Calibri Light" w:cs="Times New Roman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70A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link w:val="IntenseQuote"/>
    <w:uiPriority w:val="30"/>
    <w:rsid w:val="00E870AB"/>
    <w:rPr>
      <w:rFonts w:ascii="Arial" w:hAnsi="Arial" w:cs="Arial"/>
      <w:i/>
      <w:iCs/>
      <w:color w:val="5B9BD5"/>
    </w:rPr>
  </w:style>
  <w:style w:type="paragraph" w:styleId="List">
    <w:name w:val="List"/>
    <w:basedOn w:val="Normal"/>
    <w:uiPriority w:val="99"/>
    <w:semiHidden/>
    <w:unhideWhenUsed/>
    <w:rsid w:val="00E870A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870AB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E870AB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E870AB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E870AB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E870AB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E870A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E870AB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E870AB"/>
    <w:pPr>
      <w:numPr>
        <w:numId w:val="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E870A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E870AB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870AB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870AB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870AB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870AB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E870AB"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E870AB"/>
    <w:pPr>
      <w:numPr>
        <w:numId w:val="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E870AB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870AB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870AB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E870AB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E870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E870AB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870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 w:cs="Times New Roman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E870AB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870AB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E870AB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E870A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870AB"/>
  </w:style>
  <w:style w:type="character" w:customStyle="1" w:styleId="NoteHeadingChar">
    <w:name w:val="Note Heading Char"/>
    <w:link w:val="NoteHeading"/>
    <w:uiPriority w:val="99"/>
    <w:semiHidden/>
    <w:rsid w:val="00E870AB"/>
    <w:rPr>
      <w:rFonts w:ascii="Arial" w:hAnsi="Arial" w:cs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870AB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E870AB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E870A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870AB"/>
    <w:rPr>
      <w:rFonts w:ascii="Arial" w:hAnsi="Arial" w:cs="Arial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870AB"/>
  </w:style>
  <w:style w:type="character" w:customStyle="1" w:styleId="SalutationChar">
    <w:name w:val="Salutation Char"/>
    <w:link w:val="Salutation"/>
    <w:uiPriority w:val="99"/>
    <w:semiHidden/>
    <w:rsid w:val="00E870AB"/>
    <w:rPr>
      <w:rFonts w:ascii="Arial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870AB"/>
    <w:pPr>
      <w:ind w:left="4320"/>
    </w:pPr>
  </w:style>
  <w:style w:type="character" w:customStyle="1" w:styleId="SignatureChar">
    <w:name w:val="Signature Char"/>
    <w:link w:val="Signature"/>
    <w:uiPriority w:val="99"/>
    <w:semiHidden/>
    <w:rsid w:val="00E870AB"/>
    <w:rPr>
      <w:rFonts w:ascii="Arial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70AB"/>
    <w:pPr>
      <w:spacing w:after="60"/>
      <w:jc w:val="center"/>
      <w:outlineLvl w:val="1"/>
    </w:pPr>
    <w:rPr>
      <w:rFonts w:ascii="Calibri Light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E870AB"/>
    <w:rPr>
      <w:rFonts w:ascii="Calibri Light" w:eastAsia="Times New Roman" w:hAnsi="Calibri Light" w:cs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870AB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870AB"/>
  </w:style>
  <w:style w:type="paragraph" w:styleId="Title">
    <w:name w:val="Title"/>
    <w:basedOn w:val="Normal"/>
    <w:next w:val="Normal"/>
    <w:link w:val="TitleChar"/>
    <w:uiPriority w:val="10"/>
    <w:qFormat/>
    <w:rsid w:val="00E870AB"/>
    <w:pPr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870AB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E870AB"/>
    <w:pPr>
      <w:spacing w:before="120"/>
    </w:pPr>
    <w:rPr>
      <w:rFonts w:ascii="Calibri Light" w:hAnsi="Calibri Light" w:cs="Times New Roman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E870AB"/>
  </w:style>
  <w:style w:type="paragraph" w:styleId="TOC2">
    <w:name w:val="toc 2"/>
    <w:basedOn w:val="Normal"/>
    <w:next w:val="Normal"/>
    <w:uiPriority w:val="39"/>
    <w:semiHidden/>
    <w:unhideWhenUsed/>
    <w:rsid w:val="00E870AB"/>
    <w:pPr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E870AB"/>
    <w:pPr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E870AB"/>
    <w:pPr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E870AB"/>
    <w:pPr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E870AB"/>
    <w:pPr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E870AB"/>
    <w:pPr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E870AB"/>
    <w:pPr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E870AB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70A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0623E037DFE54C87515265FAF7A65C" ma:contentTypeVersion="5" ma:contentTypeDescription="Create a new document." ma:contentTypeScope="" ma:versionID="7123fa395df13e4d45531c32106b806c">
  <xsd:schema xmlns:xsd="http://www.w3.org/2001/XMLSchema" xmlns:xs="http://www.w3.org/2001/XMLSchema" xmlns:p="http://schemas.microsoft.com/office/2006/metadata/properties" xmlns:ns2="175832a0-dacc-4945-ab2c-d9459f611efb" xmlns:ns3="aec59467-f985-499e-9631-d7f3d108a13c" targetNamespace="http://schemas.microsoft.com/office/2006/metadata/properties" ma:root="true" ma:fieldsID="72547d01813775216f9bb76f84a1661c" ns2:_="" ns3:_="">
    <xsd:import namespace="175832a0-dacc-4945-ab2c-d9459f611efb"/>
    <xsd:import namespace="aec59467-f985-499e-9631-d7f3d108a13c"/>
    <xsd:element name="properties">
      <xsd:complexType>
        <xsd:sequence>
          <xsd:element name="documentManagement">
            <xsd:complexType>
              <xsd:all>
                <xsd:element ref="ns2:Division"/>
                <xsd:element ref="ns3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5832a0-dacc-4945-ab2c-d9459f611efb" elementFormDefault="qualified">
    <xsd:import namespace="http://schemas.microsoft.com/office/2006/documentManagement/types"/>
    <xsd:import namespace="http://schemas.microsoft.com/office/infopath/2007/PartnerControls"/>
    <xsd:element name="Division" ma:index="8" ma:displayName="Division" ma:format="Dropdown" ma:internalName="Division" ma:readOnly="false">
      <xsd:simpleType>
        <xsd:restriction base="dms:Choice">
          <xsd:enumeration value="00 Table of Contents"/>
          <xsd:enumeration value="Division 01 - General Requirements"/>
          <xsd:enumeration value="Division 02 - Existing Conditions"/>
          <xsd:enumeration value="Division 03 - Concrete"/>
          <xsd:enumeration value="Division 04 - Masonry"/>
          <xsd:enumeration value="Division 05 - Metals"/>
          <xsd:enumeration value="Division 06 - Wood, Plastics and Composites"/>
          <xsd:enumeration value="Division 07 - Thermal And Moisture Protection"/>
          <xsd:enumeration value="Division 08 - Openings"/>
          <xsd:enumeration value="Division 09 - Finishes"/>
          <xsd:enumeration value="Division 10 - Specialties"/>
          <xsd:enumeration value="Division 11 - Equipment"/>
          <xsd:enumeration value="Division 12 - Furnishings"/>
          <xsd:enumeration value="Division 13 - Special Construction"/>
          <xsd:enumeration value="Division 14 - Conveying Equipment"/>
          <xsd:enumeration value="Division 15 - Reserved"/>
          <xsd:enumeration value="Division 16 - Reserved"/>
          <xsd:enumeration value="Division 17 - Reserved"/>
          <xsd:enumeration value="Division 18 - Reserved"/>
          <xsd:enumeration value="Division 19 - Reserved"/>
          <xsd:enumeration value="Division 20 - Reserved"/>
          <xsd:enumeration value="Division 21 - Fire Suppression"/>
          <xsd:enumeration value="Division 22 - Plumbing"/>
          <xsd:enumeration value="Division 23 - HVAC"/>
          <xsd:enumeration value="Division 24 - Reserved (Not Used)"/>
          <xsd:enumeration value="Division 25 - Integrated Automation (Not Used)"/>
          <xsd:enumeration value="Division 26 - Electrical"/>
          <xsd:enumeration value="Division 27 - Communications"/>
          <xsd:enumeration value="Division 28 - Electronic Safety And Security"/>
          <xsd:enumeration value="Division 29 - Reserved"/>
          <xsd:enumeration value="Division 30 - Reserved"/>
          <xsd:enumeration value="Division 31 - Earthwork"/>
          <xsd:enumeration value="Division 32 - Exterior Improvements"/>
          <xsd:enumeration value="Division 33 - Utilities"/>
          <xsd:enumeration value="Division 34 - Transportation (Not Used)"/>
          <xsd:enumeration value="Division 35 - Waterway And Marine Construction (Not Used)"/>
          <xsd:enumeration value="Division 36 - Reserved"/>
          <xsd:enumeration value="Division 37 - Reserved"/>
          <xsd:enumeration value="Division 38 - Reserved"/>
          <xsd:enumeration value="Division 39 - Reserv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c59467-f985-499e-9631-d7f3d108a13c" elementFormDefault="qualified">
    <xsd:import namespace="http://schemas.microsoft.com/office/2006/documentManagement/types"/>
    <xsd:import namespace="http://schemas.microsoft.com/office/infopath/2007/PartnerControls"/>
    <xsd:element name="Notes0" ma:index="9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vision xmlns="175832a0-dacc-4945-ab2c-d9459f611efb">Division 26 - Electrical</Division>
    <Notes0 xmlns="aec59467-f985-499e-9631-d7f3d108a13c" xsi:nil="true"/>
  </documentManagement>
</p:properties>
</file>

<file path=customXml/itemProps1.xml><?xml version="1.0" encoding="utf-8"?>
<ds:datastoreItem xmlns:ds="http://schemas.openxmlformats.org/officeDocument/2006/customXml" ds:itemID="{777CCA7E-5F7C-4618-A159-D7984310499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33442EF-C08A-4F86-9BAE-EA177ABA39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5832a0-dacc-4945-ab2c-d9459f611efb"/>
    <ds:schemaRef ds:uri="aec59467-f985-499e-9631-d7f3d108a1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51B69F-ED22-41D5-A820-15441D42EA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6974D1-64D3-46C2-AB6B-BF70304C7CE9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75832a0-dacc-4945-ab2c-d9459f611efb"/>
    <ds:schemaRef ds:uri="http://www.w3.org/XML/1998/namespace"/>
    <ds:schemaRef ds:uri="http://purl.org/dc/dcmitype/"/>
    <ds:schemaRef ds:uri="aec59467-f985-499e-9631-d7f3d108a1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2139</Words>
  <Characters>15359</Characters>
  <Application>Microsoft Office Word</Application>
  <DocSecurity>0</DocSecurity>
  <Lines>127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260923 - LIGHTING CONTROL DEVICES</vt:lpstr>
    </vt:vector>
  </TitlesOfParts>
  <Company/>
  <LinksUpToDate>false</LinksUpToDate>
  <CharactersWithSpaces>17464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260923 - LIGHTING CONTROL DEVICES</dc:title>
  <dc:subject>LIGHTING CONTROL DEVICES</dc:subject>
  <dc:creator>ARCOM, Inc.</dc:creator>
  <cp:keywords>BAS-12345-MS80</cp:keywords>
  <dc:description/>
  <cp:lastModifiedBy>Frazine Susan</cp:lastModifiedBy>
  <cp:revision>13</cp:revision>
  <dcterms:created xsi:type="dcterms:W3CDTF">2018-04-25T15:23:00Z</dcterms:created>
  <dcterms:modified xsi:type="dcterms:W3CDTF">2022-06-28T21:56:00Z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30500.0000000000</vt:lpwstr>
  </property>
  <property fmtid="{D5CDD505-2E9C-101B-9397-08002B2CF9AE}" pid="3" name="display_urn:schemas-microsoft-com:office:office#Editor">
    <vt:lpwstr>Daley Michael</vt:lpwstr>
  </property>
  <property fmtid="{D5CDD505-2E9C-101B-9397-08002B2CF9AE}" pid="4" name="display_urn:schemas-microsoft-com:office:office#Author">
    <vt:lpwstr>Daley Michael</vt:lpwstr>
  </property>
  <property fmtid="{D5CDD505-2E9C-101B-9397-08002B2CF9AE}" pid="5" name="ContentTypeId">
    <vt:lpwstr>0x010100EB0623E037DFE54C87515265FAF7A65C</vt:lpwstr>
  </property>
</Properties>
</file>